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1F9E4" w14:textId="02261F2C" w:rsidR="004F32D3" w:rsidRPr="00F2779D" w:rsidRDefault="004F32D3" w:rsidP="004F32D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F2779D">
        <w:rPr>
          <w:b/>
          <w:noProof/>
          <w:sz w:val="24"/>
        </w:rPr>
        <w:t>3GPP TSG-RAN WG2 Meeting 10</w:t>
      </w:r>
      <w:r>
        <w:rPr>
          <w:b/>
          <w:noProof/>
          <w:sz w:val="24"/>
        </w:rPr>
        <w:t>8</w:t>
      </w:r>
      <w:r w:rsidRPr="00F2779D">
        <w:rPr>
          <w:b/>
          <w:noProof/>
          <w:sz w:val="24"/>
        </w:rPr>
        <w:tab/>
      </w:r>
      <w:r w:rsidR="00232539" w:rsidRPr="00232539">
        <w:rPr>
          <w:b/>
          <w:noProof/>
          <w:sz w:val="24"/>
        </w:rPr>
        <w:t>R2-1915144</w:t>
      </w:r>
    </w:p>
    <w:p w14:paraId="1C27F45B" w14:textId="77777777" w:rsidR="004F32D3" w:rsidRPr="004F32D3" w:rsidRDefault="004F32D3" w:rsidP="00300AE8">
      <w:pPr>
        <w:pStyle w:val="3GPPHeader"/>
        <w:rPr>
          <w:rFonts w:cs="Arial"/>
          <w:noProof/>
          <w:szCs w:val="24"/>
        </w:rPr>
      </w:pPr>
      <w:r w:rsidRPr="004F32D3">
        <w:rPr>
          <w:noProof/>
        </w:rPr>
        <w:t>Reno, USA, 18</w:t>
      </w:r>
      <w:r w:rsidRPr="004F32D3">
        <w:rPr>
          <w:noProof/>
          <w:vertAlign w:val="superscript"/>
        </w:rPr>
        <w:t>th</w:t>
      </w:r>
      <w:r w:rsidRPr="004F32D3">
        <w:rPr>
          <w:noProof/>
        </w:rPr>
        <w:t xml:space="preserve"> - 22</w:t>
      </w:r>
      <w:r w:rsidRPr="004F32D3">
        <w:rPr>
          <w:noProof/>
          <w:vertAlign w:val="superscript"/>
        </w:rPr>
        <w:t>nd</w:t>
      </w:r>
      <w:r w:rsidRPr="004F32D3">
        <w:rPr>
          <w:noProof/>
        </w:rPr>
        <w:t>, November, 2019</w:t>
      </w:r>
      <w:r w:rsidRPr="004F32D3">
        <w:rPr>
          <w:rFonts w:cs="Arial"/>
          <w:noProof/>
          <w:szCs w:val="24"/>
        </w:rPr>
        <w:tab/>
      </w:r>
    </w:p>
    <w:p w14:paraId="1E3D9718" w14:textId="63A86299" w:rsidR="00300AE8" w:rsidRPr="000A7BD1" w:rsidRDefault="00300AE8" w:rsidP="004F32D3">
      <w:pPr>
        <w:pStyle w:val="3GPPHeader"/>
        <w:spacing w:after="120"/>
        <w:rPr>
          <w:sz w:val="22"/>
          <w:szCs w:val="22"/>
          <w:lang w:val="en-US"/>
        </w:rPr>
      </w:pPr>
      <w:r w:rsidRPr="000A7BD1">
        <w:rPr>
          <w:sz w:val="22"/>
          <w:szCs w:val="22"/>
          <w:lang w:val="en-US"/>
        </w:rPr>
        <w:t>Agenda Item:</w:t>
      </w:r>
      <w:r w:rsidRPr="000A7BD1">
        <w:rPr>
          <w:sz w:val="22"/>
          <w:szCs w:val="22"/>
          <w:lang w:val="en-US"/>
        </w:rPr>
        <w:tab/>
      </w:r>
      <w:r w:rsidR="00A34A34" w:rsidRPr="000A7BD1">
        <w:rPr>
          <w:sz w:val="22"/>
          <w:szCs w:val="22"/>
          <w:lang w:val="en-US"/>
        </w:rPr>
        <w:t>6.2.2.5</w:t>
      </w:r>
    </w:p>
    <w:p w14:paraId="3BDA2D7D" w14:textId="18579436" w:rsidR="00300AE8" w:rsidRPr="000A7BD1" w:rsidRDefault="00300AE8" w:rsidP="004F32D3">
      <w:pPr>
        <w:pStyle w:val="3GPPHeader"/>
        <w:spacing w:after="120"/>
        <w:rPr>
          <w:sz w:val="22"/>
          <w:szCs w:val="22"/>
          <w:lang w:val="en-US"/>
        </w:rPr>
      </w:pPr>
      <w:r w:rsidRPr="000A7BD1">
        <w:rPr>
          <w:sz w:val="22"/>
          <w:szCs w:val="22"/>
          <w:lang w:val="en-US"/>
        </w:rPr>
        <w:t>Source:</w:t>
      </w:r>
      <w:r w:rsidRPr="000A7BD1">
        <w:rPr>
          <w:sz w:val="22"/>
          <w:szCs w:val="22"/>
          <w:lang w:val="en-US"/>
        </w:rPr>
        <w:tab/>
      </w:r>
      <w:r w:rsidR="00D62075" w:rsidRPr="000A7BD1">
        <w:rPr>
          <w:sz w:val="22"/>
          <w:szCs w:val="22"/>
          <w:lang w:val="en-US"/>
        </w:rPr>
        <w:t>Huawei, HiSilicon</w:t>
      </w:r>
    </w:p>
    <w:p w14:paraId="3C0FEFF9" w14:textId="4DB1105C" w:rsidR="00300AE8" w:rsidRPr="000A7BD1" w:rsidRDefault="00300AE8" w:rsidP="004F32D3">
      <w:pPr>
        <w:pStyle w:val="3GPPHeader"/>
        <w:spacing w:after="120"/>
        <w:rPr>
          <w:sz w:val="22"/>
          <w:szCs w:val="22"/>
          <w:lang w:val="en-US"/>
        </w:rPr>
      </w:pPr>
      <w:r w:rsidRPr="000A7BD1">
        <w:rPr>
          <w:sz w:val="22"/>
          <w:szCs w:val="22"/>
          <w:lang w:val="en-US"/>
        </w:rPr>
        <w:t>Title:</w:t>
      </w:r>
      <w:r w:rsidRPr="000A7BD1">
        <w:rPr>
          <w:sz w:val="22"/>
          <w:szCs w:val="22"/>
          <w:lang w:val="en-US"/>
        </w:rPr>
        <w:tab/>
      </w:r>
      <w:r w:rsidR="006A578E" w:rsidRPr="000A7BD1">
        <w:rPr>
          <w:sz w:val="22"/>
          <w:szCs w:val="22"/>
          <w:lang w:val="en-US"/>
        </w:rPr>
        <w:t>Support of multiple active CGs for NRU</w:t>
      </w:r>
    </w:p>
    <w:p w14:paraId="2B4F609C" w14:textId="486697BB" w:rsidR="00300AE8" w:rsidRPr="000A7BD1" w:rsidRDefault="00300AE8" w:rsidP="004F32D3">
      <w:pPr>
        <w:pStyle w:val="3GPPHeader"/>
        <w:spacing w:after="120"/>
        <w:rPr>
          <w:rFonts w:eastAsiaTheme="minorEastAsia"/>
        </w:rPr>
      </w:pPr>
      <w:r w:rsidRPr="000A7BD1">
        <w:rPr>
          <w:sz w:val="22"/>
          <w:szCs w:val="22"/>
          <w:lang w:val="en-US"/>
        </w:rPr>
        <w:t>Document for:</w:t>
      </w:r>
      <w:r w:rsidRPr="000A7BD1">
        <w:rPr>
          <w:sz w:val="22"/>
          <w:szCs w:val="22"/>
          <w:lang w:val="en-US"/>
        </w:rPr>
        <w:tab/>
        <w:t>Discussion, Decision</w:t>
      </w:r>
    </w:p>
    <w:p w14:paraId="7F57847C" w14:textId="0FAF85C2" w:rsidR="00EC5177" w:rsidRPr="003533B0" w:rsidRDefault="00EC5177" w:rsidP="00EC5177">
      <w:pPr>
        <w:pStyle w:val="Heading1"/>
        <w:numPr>
          <w:ilvl w:val="0"/>
          <w:numId w:val="10"/>
        </w:numPr>
        <w:overflowPunct/>
        <w:autoSpaceDE/>
        <w:autoSpaceDN/>
        <w:adjustRightInd/>
        <w:spacing w:after="60" w:line="276" w:lineRule="auto"/>
        <w:jc w:val="both"/>
        <w:textAlignment w:val="auto"/>
      </w:pPr>
      <w:r w:rsidRPr="00EC5177">
        <w:t>Introduction</w:t>
      </w:r>
    </w:p>
    <w:p w14:paraId="7B017D94" w14:textId="13914C0B" w:rsidR="00EC5177" w:rsidRPr="005C5E90" w:rsidRDefault="00C3196E" w:rsidP="00EC5177">
      <w:pPr>
        <w:jc w:val="left"/>
        <w:rPr>
          <w:rFonts w:cs="Arial"/>
          <w:sz w:val="21"/>
          <w:szCs w:val="21"/>
        </w:rPr>
      </w:pPr>
      <w:r w:rsidRPr="005C5E90">
        <w:rPr>
          <w:rFonts w:cs="Arial"/>
          <w:sz w:val="21"/>
          <w:szCs w:val="21"/>
        </w:rPr>
        <w:t>In</w:t>
      </w:r>
      <w:r w:rsidR="00EC5177" w:rsidRPr="005C5E90">
        <w:rPr>
          <w:rFonts w:cs="Arial"/>
          <w:sz w:val="21"/>
          <w:szCs w:val="21"/>
        </w:rPr>
        <w:t xml:space="preserve"> this contribution, we discuss </w:t>
      </w:r>
      <w:r w:rsidR="00F36799" w:rsidRPr="005C5E90">
        <w:rPr>
          <w:rFonts w:cs="Arial"/>
          <w:sz w:val="21"/>
          <w:szCs w:val="21"/>
        </w:rPr>
        <w:t>support of multiple active CGs</w:t>
      </w:r>
      <w:r w:rsidR="00EC5177" w:rsidRPr="005C5E90">
        <w:rPr>
          <w:rFonts w:cs="Arial"/>
          <w:sz w:val="21"/>
          <w:szCs w:val="21"/>
        </w:rPr>
        <w:t xml:space="preserve"> and provide our proposals. </w:t>
      </w:r>
    </w:p>
    <w:p w14:paraId="7583AC1C" w14:textId="245BC6E0" w:rsidR="00F36799" w:rsidRDefault="00F36799" w:rsidP="00F36799">
      <w:pPr>
        <w:pStyle w:val="Heading1"/>
        <w:numPr>
          <w:ilvl w:val="0"/>
          <w:numId w:val="10"/>
        </w:numPr>
        <w:overflowPunct/>
        <w:autoSpaceDE/>
        <w:autoSpaceDN/>
        <w:adjustRightInd/>
        <w:spacing w:after="60" w:line="276" w:lineRule="auto"/>
        <w:jc w:val="both"/>
        <w:textAlignment w:val="auto"/>
      </w:pPr>
      <w:r>
        <w:t>Multiple active CGs</w:t>
      </w:r>
    </w:p>
    <w:p w14:paraId="339C84F4" w14:textId="53D1FBF0" w:rsidR="00F5282D" w:rsidRDefault="00F36799" w:rsidP="00F5282D">
      <w:pPr>
        <w:pStyle w:val="Heading2"/>
      </w:pPr>
      <w:r>
        <w:t>HARQ IDs sharing between CGs</w:t>
      </w:r>
    </w:p>
    <w:p w14:paraId="39BAFEFA" w14:textId="1628E017" w:rsidR="00F5282D" w:rsidRPr="005C5E90" w:rsidRDefault="00F5282D" w:rsidP="005C5E90">
      <w:pPr>
        <w:jc w:val="left"/>
        <w:rPr>
          <w:rFonts w:cs="Arial"/>
          <w:sz w:val="21"/>
          <w:szCs w:val="21"/>
        </w:rPr>
      </w:pPr>
      <w:r w:rsidRPr="005C5E90">
        <w:rPr>
          <w:rFonts w:cs="Arial"/>
          <w:sz w:val="21"/>
          <w:szCs w:val="21"/>
        </w:rPr>
        <w:t>For configured grant on licensed cell, the HARQ ID is derived from an equation as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282D" w14:paraId="1E1151A1" w14:textId="77777777" w:rsidTr="00F5282D">
        <w:tc>
          <w:tcPr>
            <w:tcW w:w="9629" w:type="dxa"/>
          </w:tcPr>
          <w:p w14:paraId="19755F9D" w14:textId="77777777" w:rsidR="00F5282D" w:rsidRPr="00C964D7" w:rsidRDefault="00F5282D" w:rsidP="00F5282D">
            <w:pPr>
              <w:rPr>
                <w:noProof/>
                <w:lang w:eastAsia="ko-KR"/>
              </w:rPr>
            </w:pPr>
            <w:r w:rsidRPr="00C964D7">
              <w:rPr>
                <w:noProof/>
                <w:lang w:eastAsia="ko-KR"/>
              </w:rPr>
              <w:t xml:space="preserve">For configured uplink grants, </w:t>
            </w:r>
            <w:bookmarkStart w:id="0" w:name="OLE_LINK7"/>
            <w:r w:rsidRPr="00C964D7">
              <w:rPr>
                <w:noProof/>
                <w:lang w:eastAsia="ko-KR"/>
              </w:rPr>
              <w:t>the HARQ Process ID associated with the first symbol of a UL transmission is derived from the following equation</w:t>
            </w:r>
            <w:bookmarkEnd w:id="0"/>
            <w:r w:rsidRPr="00C964D7">
              <w:rPr>
                <w:noProof/>
                <w:lang w:eastAsia="ko-KR"/>
              </w:rPr>
              <w:t>:</w:t>
            </w:r>
          </w:p>
          <w:p w14:paraId="46E1C082" w14:textId="77777777" w:rsidR="00F5282D" w:rsidRPr="00C964D7" w:rsidRDefault="00F5282D" w:rsidP="00F5282D">
            <w:pPr>
              <w:jc w:val="center"/>
              <w:rPr>
                <w:noProof/>
                <w:lang w:eastAsia="ko-KR"/>
              </w:rPr>
            </w:pPr>
            <w:r w:rsidRPr="00C964D7">
              <w:rPr>
                <w:noProof/>
                <w:lang w:eastAsia="ko-KR"/>
              </w:rPr>
              <w:t>HARQ Process ID = [floor(CURRENT_symbol/</w:t>
            </w:r>
            <w:r w:rsidRPr="00C964D7">
              <w:rPr>
                <w:i/>
                <w:noProof/>
                <w:lang w:eastAsia="ko-KR"/>
              </w:rPr>
              <w:t>periodicity</w:t>
            </w:r>
            <w:r w:rsidRPr="00C964D7">
              <w:rPr>
                <w:noProof/>
                <w:lang w:eastAsia="ko-KR"/>
              </w:rPr>
              <w:t xml:space="preserve">)] modulo </w:t>
            </w:r>
            <w:r w:rsidRPr="00C964D7">
              <w:rPr>
                <w:i/>
                <w:noProof/>
                <w:lang w:eastAsia="ko-KR"/>
              </w:rPr>
              <w:t>nrofHARQ-Processes</w:t>
            </w:r>
          </w:p>
          <w:p w14:paraId="5835ABEC" w14:textId="54B99B5B" w:rsidR="00F5282D" w:rsidRDefault="00F5282D" w:rsidP="00F5282D">
            <w:r w:rsidRPr="00C964D7">
              <w:rPr>
                <w:noProof/>
                <w:lang w:eastAsia="ko-KR"/>
              </w:rPr>
              <w:t xml:space="preserve">where CURRENT_symbol = (SFN × </w:t>
            </w:r>
            <w:r w:rsidRPr="00C964D7">
              <w:rPr>
                <w:i/>
                <w:noProof/>
                <w:lang w:eastAsia="ko-KR"/>
              </w:rPr>
              <w:t>numberOfSlotsPerFrame</w:t>
            </w:r>
            <w:r w:rsidRPr="00C964D7">
              <w:rPr>
                <w:noProof/>
                <w:lang w:eastAsia="ko-KR"/>
              </w:rPr>
              <w:t xml:space="preserve"> × </w:t>
            </w:r>
            <w:r w:rsidRPr="00C964D7">
              <w:rPr>
                <w:i/>
                <w:noProof/>
                <w:lang w:eastAsia="ko-KR"/>
              </w:rPr>
              <w:t>numberOfSymbolsPerSlot</w:t>
            </w:r>
            <w:r w:rsidRPr="00C964D7">
              <w:rPr>
                <w:noProof/>
                <w:lang w:eastAsia="ko-KR"/>
              </w:rPr>
              <w:t xml:space="preserve"> + slot number in the frame × </w:t>
            </w:r>
            <w:r w:rsidRPr="00C964D7">
              <w:rPr>
                <w:i/>
                <w:noProof/>
                <w:lang w:eastAsia="ko-KR"/>
              </w:rPr>
              <w:t>numberOfSymbolsPerSlot</w:t>
            </w:r>
            <w:r w:rsidRPr="00C964D7">
              <w:rPr>
                <w:noProof/>
                <w:lang w:eastAsia="ko-KR"/>
              </w:rPr>
              <w:t xml:space="preserve"> + symbol number in the slot), and </w:t>
            </w:r>
            <w:r w:rsidRPr="00C964D7">
              <w:rPr>
                <w:i/>
                <w:noProof/>
                <w:lang w:eastAsia="ko-KR"/>
              </w:rPr>
              <w:t>numberOfSlotsPerFrame</w:t>
            </w:r>
            <w:r w:rsidRPr="00C964D7">
              <w:rPr>
                <w:noProof/>
                <w:lang w:eastAsia="ko-KR"/>
              </w:rPr>
              <w:t xml:space="preserve"> and </w:t>
            </w:r>
            <w:r w:rsidRPr="00C964D7">
              <w:rPr>
                <w:i/>
                <w:noProof/>
                <w:lang w:eastAsia="ko-KR"/>
              </w:rPr>
              <w:t>numberOfSymbolsPerSlot</w:t>
            </w:r>
            <w:r w:rsidRPr="00C964D7">
              <w:rPr>
                <w:noProof/>
                <w:lang w:eastAsia="ko-KR"/>
              </w:rPr>
              <w:t xml:space="preserve"> refer to the number of consecutive slots per frame and the number of consecutive symbols per slot, respectively as specified in TS 38.211 [8].</w:t>
            </w:r>
          </w:p>
        </w:tc>
      </w:tr>
    </w:tbl>
    <w:p w14:paraId="52EDE221" w14:textId="77777777" w:rsidR="00F5282D" w:rsidRDefault="00F5282D" w:rsidP="00F5282D"/>
    <w:p w14:paraId="733FBB53" w14:textId="151A3095" w:rsidR="00F5282D" w:rsidRPr="005C5E90" w:rsidRDefault="00F5282D" w:rsidP="005C5E90">
      <w:pPr>
        <w:jc w:val="left"/>
        <w:rPr>
          <w:rFonts w:cs="Arial"/>
          <w:sz w:val="21"/>
          <w:szCs w:val="21"/>
        </w:rPr>
      </w:pPr>
      <w:r w:rsidRPr="005C5E90">
        <w:rPr>
          <w:rFonts w:cs="Arial"/>
          <w:sz w:val="21"/>
          <w:szCs w:val="21"/>
        </w:rPr>
        <w:t>For multiple active CGs, to avoid HARQ ID collision between active CGs, the following agreement was made</w:t>
      </w:r>
      <w:r w:rsidR="0030637A">
        <w:rPr>
          <w:rFonts w:cs="Arial"/>
          <w:sz w:val="21"/>
          <w:szCs w:val="21"/>
        </w:rPr>
        <w:t xml:space="preserve"> in IIoT WI</w:t>
      </w:r>
      <w:r w:rsidR="0053534D">
        <w:rPr>
          <w:rFonts w:cs="Arial"/>
          <w:sz w:val="21"/>
          <w:szCs w:val="21"/>
        </w:rPr>
        <w:t xml:space="preserve"> [1]</w:t>
      </w:r>
      <w:r w:rsidRPr="005C5E90">
        <w:rPr>
          <w:rFonts w:cs="Arial"/>
          <w:sz w:val="21"/>
          <w:szCs w:val="2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6C4D" w14:paraId="5DA28D7F" w14:textId="77777777" w:rsidTr="00066C4D">
        <w:tc>
          <w:tcPr>
            <w:tcW w:w="9629" w:type="dxa"/>
          </w:tcPr>
          <w:p w14:paraId="7E9566B9" w14:textId="77777777" w:rsidR="00066C4D" w:rsidRDefault="00066C4D" w:rsidP="00066C4D">
            <w:pPr>
              <w:pStyle w:val="Agreement"/>
              <w:tabs>
                <w:tab w:val="num" w:pos="1980"/>
              </w:tabs>
              <w:spacing w:after="240"/>
              <w:ind w:left="1980"/>
              <w:rPr>
                <w:lang w:eastAsia="ja-JP"/>
              </w:rPr>
            </w:pPr>
            <w:r>
              <w:rPr>
                <w:lang w:eastAsia="ja-JP"/>
              </w:rPr>
              <w:t xml:space="preserve">R2 assumes that </w:t>
            </w:r>
            <w:r w:rsidRPr="00981C47">
              <w:rPr>
                <w:lang w:eastAsia="ja-JP"/>
              </w:rPr>
              <w:t>HARQ offset parameter is explicitly configured by the network for each CG/SPS configuration.</w:t>
            </w:r>
          </w:p>
          <w:p w14:paraId="282CE6E4" w14:textId="4F68C856" w:rsidR="00FE1C56" w:rsidRPr="00FE1C56" w:rsidRDefault="00FE1C56" w:rsidP="00FE1C56">
            <w:pPr>
              <w:pStyle w:val="Agreement"/>
              <w:tabs>
                <w:tab w:val="clear" w:pos="39"/>
                <w:tab w:val="num" w:pos="1980"/>
              </w:tabs>
              <w:spacing w:after="240"/>
              <w:ind w:left="1980"/>
              <w:rPr>
                <w:lang w:eastAsia="ja-JP"/>
              </w:rPr>
            </w:pPr>
            <w:r w:rsidRPr="00981C47">
              <w:rPr>
                <w:lang w:eastAsia="ja-JP"/>
              </w:rPr>
              <w:t>For CG, HARQ Process ID = [floor(CURRENT_symbol/periodicity)] modulo nrofHARQ-Processes + harq-procID-offset.</w:t>
            </w:r>
          </w:p>
        </w:tc>
      </w:tr>
    </w:tbl>
    <w:p w14:paraId="0887A2FC" w14:textId="77777777" w:rsidR="00F5282D" w:rsidRDefault="00F5282D" w:rsidP="00F36799"/>
    <w:p w14:paraId="3A39FAC8" w14:textId="73BB54F1" w:rsidR="00F36799" w:rsidRPr="005C5E90" w:rsidRDefault="00F5282D" w:rsidP="00FE1442">
      <w:pPr>
        <w:rPr>
          <w:rFonts w:cs="Arial"/>
          <w:sz w:val="21"/>
          <w:szCs w:val="21"/>
        </w:rPr>
      </w:pPr>
      <w:r w:rsidRPr="005C5E90">
        <w:rPr>
          <w:rFonts w:cs="Arial"/>
          <w:sz w:val="21"/>
          <w:szCs w:val="21"/>
        </w:rPr>
        <w:t>Considering UE implementation selects HARQ ID for CG in NR-U, t</w:t>
      </w:r>
      <w:r w:rsidR="00066C4D" w:rsidRPr="005C5E90">
        <w:rPr>
          <w:rFonts w:cs="Arial"/>
          <w:sz w:val="21"/>
          <w:szCs w:val="21"/>
        </w:rPr>
        <w:t xml:space="preserve">he question </w:t>
      </w:r>
      <w:r w:rsidR="005C5E90">
        <w:rPr>
          <w:rFonts w:cs="Arial"/>
          <w:sz w:val="21"/>
          <w:szCs w:val="21"/>
        </w:rPr>
        <w:t>comes</w:t>
      </w:r>
      <w:r w:rsidR="005C5E90" w:rsidRPr="005C5E90">
        <w:rPr>
          <w:rFonts w:cs="Arial"/>
          <w:sz w:val="21"/>
          <w:szCs w:val="21"/>
        </w:rPr>
        <w:t xml:space="preserve"> </w:t>
      </w:r>
      <w:r w:rsidR="00066C4D" w:rsidRPr="005C5E90">
        <w:rPr>
          <w:rFonts w:cs="Arial"/>
          <w:sz w:val="21"/>
          <w:szCs w:val="21"/>
        </w:rPr>
        <w:t>whether HARQ offset per CG configuration is needed or not.</w:t>
      </w:r>
      <w:r w:rsidRPr="005C5E90">
        <w:rPr>
          <w:rFonts w:cs="Arial"/>
          <w:sz w:val="21"/>
          <w:szCs w:val="21"/>
        </w:rPr>
        <w:t xml:space="preserve"> We think </w:t>
      </w:r>
      <w:r w:rsidR="00FE1442">
        <w:rPr>
          <w:rFonts w:cs="Arial"/>
          <w:sz w:val="21"/>
          <w:szCs w:val="21"/>
        </w:rPr>
        <w:t xml:space="preserve">for NR-U, </w:t>
      </w:r>
      <w:r w:rsidRPr="005C5E90">
        <w:rPr>
          <w:rFonts w:cs="Arial"/>
          <w:sz w:val="21"/>
          <w:szCs w:val="21"/>
        </w:rPr>
        <w:t xml:space="preserve">it </w:t>
      </w:r>
      <w:r w:rsidR="005C5E90">
        <w:rPr>
          <w:rFonts w:cs="Arial"/>
          <w:sz w:val="21"/>
          <w:szCs w:val="21"/>
        </w:rPr>
        <w:t xml:space="preserve">may not </w:t>
      </w:r>
      <w:r w:rsidR="00FE1442">
        <w:rPr>
          <w:rFonts w:cs="Arial"/>
          <w:sz w:val="21"/>
          <w:szCs w:val="21"/>
        </w:rPr>
        <w:t xml:space="preserve">bring much </w:t>
      </w:r>
      <w:r w:rsidR="006707AF">
        <w:rPr>
          <w:rFonts w:cs="Arial"/>
          <w:sz w:val="21"/>
          <w:szCs w:val="21"/>
        </w:rPr>
        <w:t>gain</w:t>
      </w:r>
      <w:r w:rsidR="00FE1442">
        <w:rPr>
          <w:rFonts w:cs="Arial"/>
          <w:sz w:val="21"/>
          <w:szCs w:val="21"/>
        </w:rPr>
        <w:t xml:space="preserve"> by assigning HARQ offset per CG configuration</w:t>
      </w:r>
      <w:r w:rsidRPr="005C5E90">
        <w:rPr>
          <w:rFonts w:cs="Arial"/>
          <w:sz w:val="21"/>
          <w:szCs w:val="21"/>
        </w:rPr>
        <w:t xml:space="preserve">. HARQ process </w:t>
      </w:r>
      <w:r w:rsidR="005C5E90">
        <w:rPr>
          <w:rFonts w:cs="Arial"/>
          <w:sz w:val="21"/>
          <w:szCs w:val="21"/>
        </w:rPr>
        <w:t xml:space="preserve">selection </w:t>
      </w:r>
      <w:r w:rsidRPr="005C5E90">
        <w:rPr>
          <w:rFonts w:cs="Arial"/>
          <w:sz w:val="21"/>
          <w:szCs w:val="21"/>
        </w:rPr>
        <w:t xml:space="preserve">efficiency </w:t>
      </w:r>
      <w:r w:rsidR="00D467DC">
        <w:rPr>
          <w:rFonts w:cs="Arial"/>
          <w:sz w:val="21"/>
          <w:szCs w:val="21"/>
        </w:rPr>
        <w:t>could be negatively impacted</w:t>
      </w:r>
      <w:r w:rsidR="005C5E90">
        <w:rPr>
          <w:rFonts w:cs="Arial"/>
          <w:sz w:val="21"/>
          <w:szCs w:val="21"/>
        </w:rPr>
        <w:t xml:space="preserve"> due to restriction of HARQ ID</w:t>
      </w:r>
      <w:r w:rsidR="00D467DC">
        <w:rPr>
          <w:rFonts w:cs="Arial"/>
          <w:sz w:val="21"/>
          <w:szCs w:val="21"/>
        </w:rPr>
        <w:t xml:space="preserve"> determination</w:t>
      </w:r>
      <w:r w:rsidR="005C5E90">
        <w:rPr>
          <w:rFonts w:cs="Arial"/>
          <w:sz w:val="21"/>
          <w:szCs w:val="21"/>
        </w:rPr>
        <w:t xml:space="preserve"> for each CG. It </w:t>
      </w:r>
      <w:r w:rsidR="00D467DC">
        <w:rPr>
          <w:rFonts w:cs="Arial"/>
          <w:sz w:val="21"/>
          <w:szCs w:val="21"/>
        </w:rPr>
        <w:t>should be preferred</w:t>
      </w:r>
      <w:r w:rsidRPr="005C5E90">
        <w:rPr>
          <w:rFonts w:cs="Arial"/>
          <w:sz w:val="21"/>
          <w:szCs w:val="21"/>
        </w:rPr>
        <w:t xml:space="preserve"> if HARQ process </w:t>
      </w:r>
      <w:r w:rsidR="005C5E90">
        <w:rPr>
          <w:rFonts w:cs="Arial"/>
          <w:sz w:val="21"/>
          <w:szCs w:val="21"/>
        </w:rPr>
        <w:t>can be</w:t>
      </w:r>
      <w:r w:rsidR="005C5E90" w:rsidRPr="005C5E90">
        <w:rPr>
          <w:rFonts w:cs="Arial"/>
          <w:sz w:val="21"/>
          <w:szCs w:val="21"/>
        </w:rPr>
        <w:t xml:space="preserve"> </w:t>
      </w:r>
      <w:r w:rsidRPr="005C5E90">
        <w:rPr>
          <w:rFonts w:cs="Arial"/>
          <w:sz w:val="21"/>
          <w:szCs w:val="21"/>
        </w:rPr>
        <w:t xml:space="preserve">shared for all </w:t>
      </w:r>
      <w:r w:rsidR="005C5E90">
        <w:rPr>
          <w:rFonts w:cs="Arial"/>
          <w:sz w:val="21"/>
          <w:szCs w:val="21"/>
        </w:rPr>
        <w:t>active CGs</w:t>
      </w:r>
      <w:r w:rsidRPr="005C5E90">
        <w:rPr>
          <w:rFonts w:cs="Arial"/>
          <w:sz w:val="21"/>
          <w:szCs w:val="21"/>
        </w:rPr>
        <w:t xml:space="preserve">. For each active CG, the UE can select any </w:t>
      </w:r>
      <w:r w:rsidR="00281CB2">
        <w:rPr>
          <w:rFonts w:cs="Arial"/>
          <w:sz w:val="21"/>
          <w:szCs w:val="21"/>
        </w:rPr>
        <w:t>unused</w:t>
      </w:r>
      <w:r w:rsidR="00281CB2" w:rsidRPr="005C5E90">
        <w:rPr>
          <w:rFonts w:cs="Arial"/>
          <w:sz w:val="21"/>
          <w:szCs w:val="21"/>
        </w:rPr>
        <w:t xml:space="preserve"> </w:t>
      </w:r>
      <w:r w:rsidRPr="005C5E90">
        <w:rPr>
          <w:rFonts w:cs="Arial"/>
          <w:sz w:val="21"/>
          <w:szCs w:val="21"/>
        </w:rPr>
        <w:t>HARQ process as soon as possible to perform transmission.</w:t>
      </w:r>
      <w:r w:rsidR="006707AF">
        <w:rPr>
          <w:rFonts w:cs="Arial"/>
          <w:sz w:val="21"/>
          <w:szCs w:val="21"/>
        </w:rPr>
        <w:t xml:space="preserve"> This behaviour would be beneficial for the specific NR-U environment where the </w:t>
      </w:r>
      <w:r w:rsidR="00D8727B">
        <w:rPr>
          <w:rFonts w:cs="Arial"/>
          <w:sz w:val="21"/>
          <w:szCs w:val="21"/>
        </w:rPr>
        <w:t xml:space="preserve">UE </w:t>
      </w:r>
      <w:r w:rsidR="006707AF">
        <w:rPr>
          <w:rFonts w:cs="Arial"/>
          <w:sz w:val="21"/>
          <w:szCs w:val="21"/>
        </w:rPr>
        <w:t xml:space="preserve">access to the channel </w:t>
      </w:r>
      <w:r w:rsidR="00D8727B">
        <w:rPr>
          <w:rFonts w:cs="Arial"/>
          <w:sz w:val="21"/>
          <w:szCs w:val="21"/>
        </w:rPr>
        <w:t>could be randomly blocked.</w:t>
      </w:r>
    </w:p>
    <w:p w14:paraId="5C9B1C46" w14:textId="64A3CD39" w:rsidR="00F5282D" w:rsidRPr="005C5E90" w:rsidRDefault="00F5282D" w:rsidP="005C5E90">
      <w:pPr>
        <w:jc w:val="left"/>
        <w:rPr>
          <w:rFonts w:cs="Arial"/>
          <w:b/>
          <w:sz w:val="21"/>
          <w:szCs w:val="21"/>
        </w:rPr>
      </w:pPr>
      <w:r w:rsidRPr="005C5E90">
        <w:rPr>
          <w:rFonts w:cs="Arial"/>
          <w:b/>
          <w:sz w:val="21"/>
          <w:szCs w:val="21"/>
        </w:rPr>
        <w:t xml:space="preserve">Proposal 1: For NR-U, </w:t>
      </w:r>
      <w:r w:rsidR="0030637A">
        <w:rPr>
          <w:rFonts w:cs="Arial"/>
          <w:b/>
          <w:sz w:val="21"/>
          <w:szCs w:val="21"/>
        </w:rPr>
        <w:t xml:space="preserve">HARQ process is shared for </w:t>
      </w:r>
      <w:r w:rsidRPr="005C5E90">
        <w:rPr>
          <w:rFonts w:cs="Arial"/>
          <w:b/>
          <w:sz w:val="21"/>
          <w:szCs w:val="21"/>
        </w:rPr>
        <w:t>all active CGs.</w:t>
      </w:r>
      <w:r w:rsidR="00FE1C56">
        <w:rPr>
          <w:rFonts w:cs="Arial"/>
          <w:b/>
          <w:sz w:val="21"/>
          <w:szCs w:val="21"/>
        </w:rPr>
        <w:t xml:space="preserve"> For each CG, UE implementation selects the HARQ ID from the same HARQ process ID pool.</w:t>
      </w:r>
    </w:p>
    <w:p w14:paraId="6ECAEBA5" w14:textId="0150A2DB" w:rsidR="00F36799" w:rsidRDefault="00F36799" w:rsidP="00F36799">
      <w:pPr>
        <w:pStyle w:val="Heading2"/>
      </w:pPr>
      <w:r>
        <w:t>HARQ retransmission</w:t>
      </w:r>
      <w:r w:rsidR="00066C4D">
        <w:t xml:space="preserve"> between CGs</w:t>
      </w:r>
    </w:p>
    <w:p w14:paraId="3943913E" w14:textId="189DC100" w:rsidR="005C5E90" w:rsidRPr="005C5E90" w:rsidRDefault="00F5282D" w:rsidP="00FE1442">
      <w:pPr>
        <w:rPr>
          <w:rFonts w:cs="Arial"/>
          <w:sz w:val="21"/>
          <w:szCs w:val="21"/>
        </w:rPr>
      </w:pPr>
      <w:r w:rsidRPr="005C5E90">
        <w:rPr>
          <w:rFonts w:cs="Arial"/>
          <w:sz w:val="21"/>
          <w:szCs w:val="21"/>
        </w:rPr>
        <w:t xml:space="preserve">Next we discuss the HARQ retransmission </w:t>
      </w:r>
      <w:r w:rsidR="005C5E90" w:rsidRPr="005C5E90">
        <w:rPr>
          <w:rFonts w:cs="Arial"/>
          <w:sz w:val="21"/>
          <w:szCs w:val="21"/>
        </w:rPr>
        <w:t xml:space="preserve">for </w:t>
      </w:r>
      <w:r w:rsidRPr="005C5E90">
        <w:rPr>
          <w:rFonts w:cs="Arial"/>
          <w:sz w:val="21"/>
          <w:szCs w:val="21"/>
        </w:rPr>
        <w:t>NR-U.</w:t>
      </w:r>
      <w:r w:rsidR="005C5E90" w:rsidRPr="005C5E90">
        <w:rPr>
          <w:rFonts w:cs="Arial"/>
          <w:sz w:val="21"/>
          <w:szCs w:val="21"/>
        </w:rPr>
        <w:t xml:space="preserve"> In NR-U, HARQ retransmission on CG is supported.</w:t>
      </w:r>
      <w:r w:rsidR="005C5E90">
        <w:rPr>
          <w:rFonts w:cs="Arial"/>
          <w:sz w:val="21"/>
          <w:szCs w:val="21"/>
        </w:rPr>
        <w:t xml:space="preserve"> The question comes whether HARQ retransmission cross multiple CGs should be supported. We think it can decrease transmission delay</w:t>
      </w:r>
      <w:r w:rsidR="000E76ED">
        <w:rPr>
          <w:rFonts w:cs="Arial"/>
          <w:sz w:val="21"/>
          <w:szCs w:val="21"/>
        </w:rPr>
        <w:t xml:space="preserve"> by allowing it, </w:t>
      </w:r>
      <w:r w:rsidR="00FE1C56">
        <w:rPr>
          <w:rFonts w:cs="Arial"/>
          <w:sz w:val="21"/>
          <w:szCs w:val="21"/>
        </w:rPr>
        <w:t xml:space="preserve">due to more opportunities can be used to </w:t>
      </w:r>
      <w:r w:rsidR="00FE1C56" w:rsidRPr="00C64ECB">
        <w:t xml:space="preserve">alleviate </w:t>
      </w:r>
      <w:r w:rsidR="00FE1C56">
        <w:rPr>
          <w:rFonts w:cs="Arial"/>
          <w:sz w:val="21"/>
          <w:szCs w:val="21"/>
        </w:rPr>
        <w:t>the LBT impact.</w:t>
      </w:r>
      <w:r w:rsidR="005C5E90">
        <w:rPr>
          <w:rFonts w:cs="Arial"/>
          <w:sz w:val="21"/>
          <w:szCs w:val="21"/>
        </w:rPr>
        <w:t xml:space="preserve"> However TBS mismatching and </w:t>
      </w:r>
      <w:r w:rsidR="00FE1C56">
        <w:rPr>
          <w:rFonts w:cs="Arial"/>
          <w:sz w:val="21"/>
          <w:szCs w:val="21"/>
        </w:rPr>
        <w:t xml:space="preserve">MAC PDU </w:t>
      </w:r>
      <w:r w:rsidR="005C5E90">
        <w:rPr>
          <w:rFonts w:cs="Arial"/>
          <w:sz w:val="21"/>
          <w:szCs w:val="21"/>
        </w:rPr>
        <w:t>rebuilding needs to be avoided</w:t>
      </w:r>
      <w:r w:rsidR="000E76ED">
        <w:rPr>
          <w:rFonts w:cs="Arial"/>
          <w:sz w:val="21"/>
          <w:szCs w:val="21"/>
        </w:rPr>
        <w:t xml:space="preserve"> for the </w:t>
      </w:r>
      <w:r w:rsidR="000E76ED">
        <w:rPr>
          <w:rFonts w:cs="Arial"/>
          <w:sz w:val="21"/>
          <w:szCs w:val="21"/>
        </w:rPr>
        <w:lastRenderedPageBreak/>
        <w:t>retransmission</w:t>
      </w:r>
      <w:r w:rsidR="005C5E90">
        <w:rPr>
          <w:rFonts w:cs="Arial"/>
          <w:sz w:val="21"/>
          <w:szCs w:val="21"/>
        </w:rPr>
        <w:t xml:space="preserve">. A trade-off solution is HARQ retransmission cross multiple active CGs can be performed only when all these CGs have the same TBS. </w:t>
      </w:r>
    </w:p>
    <w:p w14:paraId="43DC7FD8" w14:textId="61AC2927" w:rsidR="005C5E90" w:rsidRPr="005C5E90" w:rsidRDefault="005C5E90" w:rsidP="005C5E90">
      <w:pPr>
        <w:jc w:val="left"/>
        <w:rPr>
          <w:rFonts w:cs="Arial"/>
          <w:b/>
          <w:sz w:val="21"/>
          <w:szCs w:val="21"/>
        </w:rPr>
      </w:pPr>
      <w:r w:rsidRPr="005C5E90">
        <w:rPr>
          <w:rFonts w:cs="Arial"/>
          <w:b/>
          <w:sz w:val="21"/>
          <w:szCs w:val="21"/>
        </w:rPr>
        <w:t xml:space="preserve">Proposal 2: HARQ retransmission cross </w:t>
      </w:r>
      <w:r>
        <w:rPr>
          <w:rFonts w:cs="Arial"/>
          <w:b/>
          <w:sz w:val="21"/>
          <w:szCs w:val="21"/>
        </w:rPr>
        <w:t xml:space="preserve">multiple </w:t>
      </w:r>
      <w:r w:rsidRPr="005C5E90">
        <w:rPr>
          <w:rFonts w:cs="Arial"/>
          <w:b/>
          <w:sz w:val="21"/>
          <w:szCs w:val="21"/>
        </w:rPr>
        <w:t xml:space="preserve">active CGs with the same TBS can be supported. </w:t>
      </w:r>
    </w:p>
    <w:p w14:paraId="102659D3" w14:textId="77777777" w:rsidR="00EC5177" w:rsidRPr="00BB0A60" w:rsidRDefault="00EC5177" w:rsidP="0040479E">
      <w:pPr>
        <w:pStyle w:val="Heading1"/>
        <w:numPr>
          <w:ilvl w:val="0"/>
          <w:numId w:val="14"/>
        </w:numPr>
        <w:overflowPunct/>
        <w:autoSpaceDE/>
        <w:autoSpaceDN/>
        <w:adjustRightInd/>
        <w:ind w:left="425" w:hanging="425"/>
        <w:textAlignment w:val="auto"/>
      </w:pPr>
      <w:r w:rsidRPr="00BB0A60">
        <w:t>Conclusion</w:t>
      </w:r>
    </w:p>
    <w:p w14:paraId="2A509C7D" w14:textId="3B8CE1F0" w:rsidR="00EC5177" w:rsidRPr="00FE1C56" w:rsidRDefault="00EC5177" w:rsidP="00EC5177">
      <w:pPr>
        <w:rPr>
          <w:rFonts w:cs="Arial"/>
          <w:sz w:val="21"/>
          <w:szCs w:val="21"/>
          <w:lang w:val="en-US"/>
        </w:rPr>
      </w:pPr>
      <w:r w:rsidRPr="00FE1C56">
        <w:rPr>
          <w:rFonts w:cs="Arial"/>
          <w:sz w:val="21"/>
          <w:szCs w:val="21"/>
          <w:lang w:val="en-US"/>
        </w:rPr>
        <w:t xml:space="preserve">In this contribution, we discuss </w:t>
      </w:r>
      <w:r w:rsidRPr="00FE1C56">
        <w:rPr>
          <w:rFonts w:cs="Arial"/>
          <w:sz w:val="21"/>
          <w:szCs w:val="21"/>
        </w:rPr>
        <w:t xml:space="preserve">some details related to </w:t>
      </w:r>
      <w:r w:rsidR="00FE1C56">
        <w:rPr>
          <w:rFonts w:cs="Arial"/>
          <w:sz w:val="21"/>
          <w:szCs w:val="21"/>
          <w:lang w:val="en-US"/>
        </w:rPr>
        <w:t>multiple active CGs</w:t>
      </w:r>
      <w:r w:rsidR="00FE1C56" w:rsidRPr="00FE1C56">
        <w:rPr>
          <w:rFonts w:cs="Arial"/>
          <w:sz w:val="21"/>
          <w:szCs w:val="21"/>
          <w:lang w:val="en-US"/>
        </w:rPr>
        <w:t xml:space="preserve"> </w:t>
      </w:r>
      <w:r w:rsidRPr="00FE1C56">
        <w:rPr>
          <w:rFonts w:cs="Arial"/>
          <w:sz w:val="21"/>
          <w:szCs w:val="21"/>
          <w:lang w:val="en-US"/>
        </w:rPr>
        <w:t>and we have the following proposal:</w:t>
      </w:r>
    </w:p>
    <w:p w14:paraId="68BD1531" w14:textId="7D47B52F" w:rsidR="00FE1C56" w:rsidRDefault="00FE1C56" w:rsidP="00FE1C56">
      <w:pPr>
        <w:jc w:val="left"/>
        <w:rPr>
          <w:rFonts w:cs="Arial"/>
          <w:b/>
          <w:sz w:val="21"/>
          <w:szCs w:val="21"/>
        </w:rPr>
      </w:pPr>
      <w:r w:rsidRPr="00F4355D">
        <w:rPr>
          <w:rFonts w:cs="Arial"/>
          <w:b/>
          <w:sz w:val="21"/>
          <w:szCs w:val="21"/>
        </w:rPr>
        <w:t xml:space="preserve">Proposal 1: </w:t>
      </w:r>
      <w:r w:rsidR="00F4355D" w:rsidRPr="00F4355D">
        <w:rPr>
          <w:rFonts w:cs="Arial"/>
          <w:b/>
          <w:sz w:val="21"/>
          <w:szCs w:val="21"/>
        </w:rPr>
        <w:t>For NR-U, HARQ process is shared for all active CGs. For each CG, UE implementation selects the HARQ ID from the same HARQ process ID pool</w:t>
      </w:r>
      <w:bookmarkStart w:id="1" w:name="_GoBack"/>
      <w:bookmarkEnd w:id="1"/>
      <w:r w:rsidRPr="00F4355D">
        <w:rPr>
          <w:rFonts w:cs="Arial"/>
          <w:b/>
          <w:sz w:val="21"/>
          <w:szCs w:val="21"/>
        </w:rPr>
        <w:t>.</w:t>
      </w:r>
    </w:p>
    <w:p w14:paraId="38E2E8BF" w14:textId="4147E49F" w:rsidR="00FE1C56" w:rsidRPr="005C5E90" w:rsidRDefault="00FE1C56" w:rsidP="00FE1C56">
      <w:pPr>
        <w:jc w:val="left"/>
        <w:rPr>
          <w:rFonts w:cs="Arial"/>
          <w:b/>
          <w:sz w:val="21"/>
          <w:szCs w:val="21"/>
        </w:rPr>
      </w:pPr>
      <w:r w:rsidRPr="005C5E90">
        <w:rPr>
          <w:rFonts w:cs="Arial"/>
          <w:b/>
          <w:sz w:val="21"/>
          <w:szCs w:val="21"/>
        </w:rPr>
        <w:t xml:space="preserve">Proposal 2: HARQ retransmission cross </w:t>
      </w:r>
      <w:r>
        <w:rPr>
          <w:rFonts w:cs="Arial"/>
          <w:b/>
          <w:sz w:val="21"/>
          <w:szCs w:val="21"/>
        </w:rPr>
        <w:t xml:space="preserve">multiple </w:t>
      </w:r>
      <w:r w:rsidRPr="005C5E90">
        <w:rPr>
          <w:rFonts w:cs="Arial"/>
          <w:b/>
          <w:sz w:val="21"/>
          <w:szCs w:val="21"/>
        </w:rPr>
        <w:t xml:space="preserve">active CGs with the same TBS can be supported. </w:t>
      </w:r>
    </w:p>
    <w:p w14:paraId="6465EDAF" w14:textId="77777777" w:rsidR="00EC5177" w:rsidRPr="00A92A7A" w:rsidRDefault="00EC5177" w:rsidP="0040479E">
      <w:pPr>
        <w:pStyle w:val="Heading1"/>
        <w:numPr>
          <w:ilvl w:val="0"/>
          <w:numId w:val="14"/>
        </w:numPr>
        <w:overflowPunct/>
        <w:autoSpaceDE/>
        <w:autoSpaceDN/>
        <w:adjustRightInd/>
        <w:ind w:left="425" w:hanging="425"/>
        <w:textAlignment w:val="auto"/>
        <w:rPr>
          <w:rFonts w:ascii="Times New Roman" w:hAnsi="Times New Roman" w:cs="Times New Roman"/>
        </w:rPr>
      </w:pPr>
      <w:r w:rsidRPr="0083138A">
        <w:t>Reference</w:t>
      </w:r>
    </w:p>
    <w:p w14:paraId="0C137964" w14:textId="71C7B290" w:rsidR="008A3230" w:rsidRPr="0040479E" w:rsidRDefault="0053534D" w:rsidP="0040479E">
      <w:pPr>
        <w:pStyle w:val="Doc-text2"/>
        <w:ind w:left="0" w:firstLine="0"/>
        <w:rPr>
          <w:lang w:val="de-DE"/>
        </w:rPr>
      </w:pPr>
      <w:bookmarkStart w:id="2" w:name="_Toc766283"/>
      <w:bookmarkStart w:id="3" w:name="_Toc868954"/>
      <w:bookmarkStart w:id="4" w:name="_Toc868994"/>
      <w:bookmarkStart w:id="5" w:name="_Toc878629"/>
      <w:bookmarkStart w:id="6" w:name="_Toc878642"/>
      <w:bookmarkStart w:id="7" w:name="_Toc878706"/>
      <w:bookmarkStart w:id="8" w:name="_Toc878720"/>
      <w:bookmarkStart w:id="9" w:name="_Toc878730"/>
      <w:bookmarkStart w:id="10" w:name="_Toc878761"/>
      <w:bookmarkStart w:id="11" w:name="_Toc766284"/>
      <w:bookmarkStart w:id="12" w:name="_Toc868955"/>
      <w:bookmarkStart w:id="13" w:name="_Toc868995"/>
      <w:bookmarkStart w:id="14" w:name="_Toc878630"/>
      <w:bookmarkStart w:id="15" w:name="_Toc878643"/>
      <w:bookmarkStart w:id="16" w:name="_Toc878707"/>
      <w:bookmarkStart w:id="17" w:name="_Toc878721"/>
      <w:bookmarkStart w:id="18" w:name="_Toc878731"/>
      <w:bookmarkStart w:id="19" w:name="_Toc878762"/>
      <w:bookmarkStart w:id="20" w:name="_Toc525565501"/>
      <w:bookmarkStart w:id="21" w:name="_Toc465844068"/>
      <w:bookmarkStart w:id="22" w:name="_Toc465844075"/>
      <w:bookmarkStart w:id="23" w:name="_Toc465844076"/>
      <w:bookmarkStart w:id="24" w:name="_Toc465844077"/>
      <w:bookmarkStart w:id="25" w:name="_Toc465844078"/>
      <w:bookmarkStart w:id="26" w:name="_Toc4658440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lang w:val="de-DE"/>
        </w:rPr>
        <w:t>[1] RAN2 107bis, Chairman’s Note.</w:t>
      </w:r>
    </w:p>
    <w:sectPr w:rsidR="008A3230" w:rsidRPr="0040479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92CA39" w14:textId="77777777" w:rsidR="00FA7B4E" w:rsidRDefault="00FA7B4E">
      <w:pPr>
        <w:spacing w:after="0"/>
      </w:pPr>
      <w:r>
        <w:separator/>
      </w:r>
    </w:p>
  </w:endnote>
  <w:endnote w:type="continuationSeparator" w:id="0">
    <w:p w14:paraId="1A6BC935" w14:textId="77777777" w:rsidR="00FA7B4E" w:rsidRDefault="00FA7B4E">
      <w:pPr>
        <w:spacing w:after="0"/>
      </w:pPr>
      <w:r>
        <w:continuationSeparator/>
      </w:r>
    </w:p>
  </w:endnote>
  <w:endnote w:type="continuationNotice" w:id="1">
    <w:p w14:paraId="4BCC93AE" w14:textId="77777777" w:rsidR="00FA7B4E" w:rsidRDefault="00FA7B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120CF" w14:textId="77777777" w:rsidR="00FA7B4E" w:rsidRDefault="00FA7B4E">
      <w:pPr>
        <w:spacing w:after="0"/>
      </w:pPr>
      <w:r>
        <w:separator/>
      </w:r>
    </w:p>
  </w:footnote>
  <w:footnote w:type="continuationSeparator" w:id="0">
    <w:p w14:paraId="10751C24" w14:textId="77777777" w:rsidR="00FA7B4E" w:rsidRDefault="00FA7B4E">
      <w:pPr>
        <w:spacing w:after="0"/>
      </w:pPr>
      <w:r>
        <w:continuationSeparator/>
      </w:r>
    </w:p>
  </w:footnote>
  <w:footnote w:type="continuationNotice" w:id="1">
    <w:p w14:paraId="6656C815" w14:textId="77777777" w:rsidR="00FA7B4E" w:rsidRDefault="00FA7B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8E74C3"/>
    <w:multiLevelType w:val="hybridMultilevel"/>
    <w:tmpl w:val="46EC4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93CA5"/>
    <w:multiLevelType w:val="hybridMultilevel"/>
    <w:tmpl w:val="43769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40513"/>
    <w:multiLevelType w:val="hybridMultilevel"/>
    <w:tmpl w:val="9D66E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41308"/>
    <w:multiLevelType w:val="hybridMultilevel"/>
    <w:tmpl w:val="78CA8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891766"/>
    <w:multiLevelType w:val="multilevel"/>
    <w:tmpl w:val="8D4C3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A6D7499"/>
    <w:multiLevelType w:val="hybridMultilevel"/>
    <w:tmpl w:val="A6904FE0"/>
    <w:lvl w:ilvl="0" w:tplc="B618343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6F2ACC"/>
    <w:multiLevelType w:val="hybridMultilevel"/>
    <w:tmpl w:val="EA2E98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9"/>
        </w:tabs>
        <w:ind w:left="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40"/>
        </w:tabs>
        <w:ind w:left="-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80"/>
        </w:tabs>
        <w:ind w:left="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020"/>
        </w:tabs>
        <w:ind w:left="2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40"/>
        </w:tabs>
        <w:ind w:left="2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60"/>
        </w:tabs>
        <w:ind w:left="3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80"/>
        </w:tabs>
        <w:ind w:left="4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900"/>
        </w:tabs>
        <w:ind w:left="4900" w:hanging="360"/>
      </w:pPr>
      <w:rPr>
        <w:rFonts w:ascii="Wingdings" w:hAnsi="Wingdings" w:hint="default"/>
      </w:rPr>
    </w:lvl>
  </w:abstractNum>
  <w:abstractNum w:abstractNumId="12" w15:restartNumberingAfterBreak="0">
    <w:nsid w:val="73194FC1"/>
    <w:multiLevelType w:val="multilevel"/>
    <w:tmpl w:val="EC68F3E0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7BED18BC"/>
    <w:multiLevelType w:val="multilevel"/>
    <w:tmpl w:val="7606375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  <w:lang w:val="en-US"/>
      </w:rPr>
    </w:lvl>
    <w:lvl w:ilvl="1">
      <w:start w:val="1"/>
      <w:numFmt w:val="decimal"/>
      <w:lvlText w:val="%1.%2."/>
      <w:lvlJc w:val="left"/>
      <w:pPr>
        <w:tabs>
          <w:tab w:val="num" w:pos="-3500"/>
        </w:tabs>
        <w:ind w:left="-3500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8194"/>
        </w:tabs>
        <w:ind w:left="-5643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8194"/>
        </w:tabs>
        <w:ind w:left="-5643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8194"/>
        </w:tabs>
        <w:ind w:left="-8194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194"/>
        </w:tabs>
        <w:ind w:left="-819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194"/>
        </w:tabs>
        <w:ind w:left="-819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194"/>
        </w:tabs>
        <w:ind w:left="-819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194"/>
        </w:tabs>
        <w:ind w:left="-8194" w:firstLine="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3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4"/>
  </w:num>
  <w:num w:numId="12">
    <w:abstractNumId w:val="1"/>
  </w:num>
  <w:num w:numId="13">
    <w:abstractNumId w:val="2"/>
  </w:num>
  <w:num w:numId="14">
    <w:abstractNumId w:val="12"/>
  </w:num>
  <w:num w:numId="15">
    <w:abstractNumId w:val="9"/>
  </w:num>
  <w:num w:numId="16">
    <w:abstractNumId w:val="7"/>
  </w:num>
  <w:num w:numId="17">
    <w:abstractNumId w:val="0"/>
  </w:num>
  <w:num w:numId="1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DCF"/>
    <w:rsid w:val="00014EE3"/>
    <w:rsid w:val="0001514B"/>
    <w:rsid w:val="00016E83"/>
    <w:rsid w:val="0002299F"/>
    <w:rsid w:val="0002789D"/>
    <w:rsid w:val="00030CE1"/>
    <w:rsid w:val="00030EE7"/>
    <w:rsid w:val="000332CC"/>
    <w:rsid w:val="00034708"/>
    <w:rsid w:val="00035348"/>
    <w:rsid w:val="000379FF"/>
    <w:rsid w:val="00041C84"/>
    <w:rsid w:val="00042739"/>
    <w:rsid w:val="00044D45"/>
    <w:rsid w:val="00045120"/>
    <w:rsid w:val="00045FF4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A87"/>
    <w:rsid w:val="00066C4D"/>
    <w:rsid w:val="00067987"/>
    <w:rsid w:val="000704D2"/>
    <w:rsid w:val="00071B1C"/>
    <w:rsid w:val="00073D40"/>
    <w:rsid w:val="000768C6"/>
    <w:rsid w:val="00076D71"/>
    <w:rsid w:val="000807BB"/>
    <w:rsid w:val="00081D9F"/>
    <w:rsid w:val="0008218C"/>
    <w:rsid w:val="00094D35"/>
    <w:rsid w:val="00094FD4"/>
    <w:rsid w:val="00096FB2"/>
    <w:rsid w:val="000A099B"/>
    <w:rsid w:val="000A1ECE"/>
    <w:rsid w:val="000A4992"/>
    <w:rsid w:val="000A7BD1"/>
    <w:rsid w:val="000B36A9"/>
    <w:rsid w:val="000B5BC5"/>
    <w:rsid w:val="000B6512"/>
    <w:rsid w:val="000B6680"/>
    <w:rsid w:val="000B6CBC"/>
    <w:rsid w:val="000B6D70"/>
    <w:rsid w:val="000B7646"/>
    <w:rsid w:val="000C0B87"/>
    <w:rsid w:val="000C1066"/>
    <w:rsid w:val="000C10AF"/>
    <w:rsid w:val="000C1F87"/>
    <w:rsid w:val="000C3525"/>
    <w:rsid w:val="000C37F0"/>
    <w:rsid w:val="000C4A78"/>
    <w:rsid w:val="000D04E0"/>
    <w:rsid w:val="000D0D25"/>
    <w:rsid w:val="000D3330"/>
    <w:rsid w:val="000D3BE2"/>
    <w:rsid w:val="000D54FA"/>
    <w:rsid w:val="000D7215"/>
    <w:rsid w:val="000D78DF"/>
    <w:rsid w:val="000D7ACD"/>
    <w:rsid w:val="000D7DF8"/>
    <w:rsid w:val="000E0334"/>
    <w:rsid w:val="000E0501"/>
    <w:rsid w:val="000E09A3"/>
    <w:rsid w:val="000E2F56"/>
    <w:rsid w:val="000E3495"/>
    <w:rsid w:val="000E3499"/>
    <w:rsid w:val="000E396D"/>
    <w:rsid w:val="000E4C3F"/>
    <w:rsid w:val="000E71DC"/>
    <w:rsid w:val="000E76ED"/>
    <w:rsid w:val="000F004C"/>
    <w:rsid w:val="000F0A15"/>
    <w:rsid w:val="000F0DF5"/>
    <w:rsid w:val="000F1BB3"/>
    <w:rsid w:val="000F3294"/>
    <w:rsid w:val="000F4A88"/>
    <w:rsid w:val="000F5D54"/>
    <w:rsid w:val="000F6915"/>
    <w:rsid w:val="000F6999"/>
    <w:rsid w:val="00100090"/>
    <w:rsid w:val="00100756"/>
    <w:rsid w:val="00101512"/>
    <w:rsid w:val="00101DC8"/>
    <w:rsid w:val="001021C5"/>
    <w:rsid w:val="00102ADF"/>
    <w:rsid w:val="0010357A"/>
    <w:rsid w:val="00103825"/>
    <w:rsid w:val="00103B69"/>
    <w:rsid w:val="001044D9"/>
    <w:rsid w:val="001052E3"/>
    <w:rsid w:val="00105301"/>
    <w:rsid w:val="00105838"/>
    <w:rsid w:val="00105F8F"/>
    <w:rsid w:val="00107E0F"/>
    <w:rsid w:val="00110B6F"/>
    <w:rsid w:val="001122E7"/>
    <w:rsid w:val="00113982"/>
    <w:rsid w:val="00114A86"/>
    <w:rsid w:val="00115220"/>
    <w:rsid w:val="0011566F"/>
    <w:rsid w:val="00116144"/>
    <w:rsid w:val="00122E2D"/>
    <w:rsid w:val="0012587C"/>
    <w:rsid w:val="00125969"/>
    <w:rsid w:val="0012673B"/>
    <w:rsid w:val="00127734"/>
    <w:rsid w:val="001279CF"/>
    <w:rsid w:val="00127A9D"/>
    <w:rsid w:val="00133EFC"/>
    <w:rsid w:val="00134978"/>
    <w:rsid w:val="00135298"/>
    <w:rsid w:val="00136333"/>
    <w:rsid w:val="001401CB"/>
    <w:rsid w:val="00140C2B"/>
    <w:rsid w:val="00142631"/>
    <w:rsid w:val="00143F1E"/>
    <w:rsid w:val="0015156A"/>
    <w:rsid w:val="00151C45"/>
    <w:rsid w:val="001532B9"/>
    <w:rsid w:val="00157184"/>
    <w:rsid w:val="00157B0E"/>
    <w:rsid w:val="00160446"/>
    <w:rsid w:val="00162CEF"/>
    <w:rsid w:val="00162E06"/>
    <w:rsid w:val="0016320D"/>
    <w:rsid w:val="00163A23"/>
    <w:rsid w:val="0016557E"/>
    <w:rsid w:val="00170FCE"/>
    <w:rsid w:val="00175099"/>
    <w:rsid w:val="001807A6"/>
    <w:rsid w:val="00180E7E"/>
    <w:rsid w:val="001814E4"/>
    <w:rsid w:val="001855A4"/>
    <w:rsid w:val="00185C29"/>
    <w:rsid w:val="001867CD"/>
    <w:rsid w:val="00187DBC"/>
    <w:rsid w:val="0019073F"/>
    <w:rsid w:val="00190787"/>
    <w:rsid w:val="00191F81"/>
    <w:rsid w:val="0019221F"/>
    <w:rsid w:val="00195213"/>
    <w:rsid w:val="00197D8A"/>
    <w:rsid w:val="001A2401"/>
    <w:rsid w:val="001A258D"/>
    <w:rsid w:val="001A3D7B"/>
    <w:rsid w:val="001A4603"/>
    <w:rsid w:val="001A6E97"/>
    <w:rsid w:val="001A7FE5"/>
    <w:rsid w:val="001B0B8E"/>
    <w:rsid w:val="001B2659"/>
    <w:rsid w:val="001B29BD"/>
    <w:rsid w:val="001B4177"/>
    <w:rsid w:val="001B5920"/>
    <w:rsid w:val="001B5A72"/>
    <w:rsid w:val="001B6577"/>
    <w:rsid w:val="001B6ACE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356C"/>
    <w:rsid w:val="001D6AD2"/>
    <w:rsid w:val="001E2131"/>
    <w:rsid w:val="001E270B"/>
    <w:rsid w:val="001E3DF0"/>
    <w:rsid w:val="001F6CC2"/>
    <w:rsid w:val="001F6E2B"/>
    <w:rsid w:val="00203669"/>
    <w:rsid w:val="00204546"/>
    <w:rsid w:val="00210394"/>
    <w:rsid w:val="0021214E"/>
    <w:rsid w:val="00213D5F"/>
    <w:rsid w:val="0021411B"/>
    <w:rsid w:val="00216252"/>
    <w:rsid w:val="00216405"/>
    <w:rsid w:val="002164F4"/>
    <w:rsid w:val="00220B6E"/>
    <w:rsid w:val="002228BE"/>
    <w:rsid w:val="00223A0B"/>
    <w:rsid w:val="00225C6C"/>
    <w:rsid w:val="00226BC1"/>
    <w:rsid w:val="00227949"/>
    <w:rsid w:val="00227FF1"/>
    <w:rsid w:val="00230E68"/>
    <w:rsid w:val="00231915"/>
    <w:rsid w:val="00232539"/>
    <w:rsid w:val="002325EE"/>
    <w:rsid w:val="00233C44"/>
    <w:rsid w:val="002343E5"/>
    <w:rsid w:val="00235C49"/>
    <w:rsid w:val="00237924"/>
    <w:rsid w:val="00237BFD"/>
    <w:rsid w:val="002401D4"/>
    <w:rsid w:val="00241968"/>
    <w:rsid w:val="00241B09"/>
    <w:rsid w:val="00243847"/>
    <w:rsid w:val="00244253"/>
    <w:rsid w:val="00245141"/>
    <w:rsid w:val="00246759"/>
    <w:rsid w:val="002473A8"/>
    <w:rsid w:val="002506DC"/>
    <w:rsid w:val="00250C0D"/>
    <w:rsid w:val="00250D67"/>
    <w:rsid w:val="00254E0B"/>
    <w:rsid w:val="0025583F"/>
    <w:rsid w:val="00260E9E"/>
    <w:rsid w:val="00260EB2"/>
    <w:rsid w:val="002636F4"/>
    <w:rsid w:val="00263890"/>
    <w:rsid w:val="002644EB"/>
    <w:rsid w:val="00267A79"/>
    <w:rsid w:val="00274268"/>
    <w:rsid w:val="00274C5B"/>
    <w:rsid w:val="00277808"/>
    <w:rsid w:val="002808B8"/>
    <w:rsid w:val="00281CB2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5E26"/>
    <w:rsid w:val="002973A5"/>
    <w:rsid w:val="00297C0B"/>
    <w:rsid w:val="00297C6C"/>
    <w:rsid w:val="002A12B8"/>
    <w:rsid w:val="002A365B"/>
    <w:rsid w:val="002A56D6"/>
    <w:rsid w:val="002A6EC1"/>
    <w:rsid w:val="002B025B"/>
    <w:rsid w:val="002B36AD"/>
    <w:rsid w:val="002B6DF4"/>
    <w:rsid w:val="002B7BC8"/>
    <w:rsid w:val="002C2ABC"/>
    <w:rsid w:val="002C41C2"/>
    <w:rsid w:val="002C5AFE"/>
    <w:rsid w:val="002C6B36"/>
    <w:rsid w:val="002C71F6"/>
    <w:rsid w:val="002C7B14"/>
    <w:rsid w:val="002D0194"/>
    <w:rsid w:val="002D0933"/>
    <w:rsid w:val="002D1355"/>
    <w:rsid w:val="002D333C"/>
    <w:rsid w:val="002D66DC"/>
    <w:rsid w:val="002D7DFA"/>
    <w:rsid w:val="002E09EB"/>
    <w:rsid w:val="002E0C27"/>
    <w:rsid w:val="002E1381"/>
    <w:rsid w:val="002E17E7"/>
    <w:rsid w:val="002E36AE"/>
    <w:rsid w:val="002F203B"/>
    <w:rsid w:val="002F2D17"/>
    <w:rsid w:val="002F33F3"/>
    <w:rsid w:val="002F4896"/>
    <w:rsid w:val="002F4FE3"/>
    <w:rsid w:val="002F555E"/>
    <w:rsid w:val="00300AE8"/>
    <w:rsid w:val="0030340C"/>
    <w:rsid w:val="0030443B"/>
    <w:rsid w:val="003061DF"/>
    <w:rsid w:val="0030637A"/>
    <w:rsid w:val="003065DE"/>
    <w:rsid w:val="00307A14"/>
    <w:rsid w:val="003166EA"/>
    <w:rsid w:val="00317AB0"/>
    <w:rsid w:val="0032054A"/>
    <w:rsid w:val="0032086D"/>
    <w:rsid w:val="00320E6E"/>
    <w:rsid w:val="003211BB"/>
    <w:rsid w:val="0032181B"/>
    <w:rsid w:val="0032193D"/>
    <w:rsid w:val="00322AEB"/>
    <w:rsid w:val="0032538E"/>
    <w:rsid w:val="00325E47"/>
    <w:rsid w:val="003275F6"/>
    <w:rsid w:val="00332838"/>
    <w:rsid w:val="00333110"/>
    <w:rsid w:val="0033325B"/>
    <w:rsid w:val="00333545"/>
    <w:rsid w:val="00334C73"/>
    <w:rsid w:val="0033528E"/>
    <w:rsid w:val="00335F5A"/>
    <w:rsid w:val="00336AED"/>
    <w:rsid w:val="00336DE9"/>
    <w:rsid w:val="00337C73"/>
    <w:rsid w:val="00340172"/>
    <w:rsid w:val="00340C41"/>
    <w:rsid w:val="003418E1"/>
    <w:rsid w:val="00342994"/>
    <w:rsid w:val="00342A37"/>
    <w:rsid w:val="00342C18"/>
    <w:rsid w:val="00343CF8"/>
    <w:rsid w:val="00346BCC"/>
    <w:rsid w:val="00346D6E"/>
    <w:rsid w:val="00347ED5"/>
    <w:rsid w:val="00351F98"/>
    <w:rsid w:val="003520EA"/>
    <w:rsid w:val="00352CDF"/>
    <w:rsid w:val="003533B0"/>
    <w:rsid w:val="00353D64"/>
    <w:rsid w:val="00354141"/>
    <w:rsid w:val="00356278"/>
    <w:rsid w:val="00356952"/>
    <w:rsid w:val="00364354"/>
    <w:rsid w:val="00364862"/>
    <w:rsid w:val="00365410"/>
    <w:rsid w:val="003654D2"/>
    <w:rsid w:val="00367AFC"/>
    <w:rsid w:val="0037040C"/>
    <w:rsid w:val="003709B4"/>
    <w:rsid w:val="00370E2A"/>
    <w:rsid w:val="003711A7"/>
    <w:rsid w:val="0037121F"/>
    <w:rsid w:val="00372AC9"/>
    <w:rsid w:val="00372BD9"/>
    <w:rsid w:val="00373736"/>
    <w:rsid w:val="00374FAB"/>
    <w:rsid w:val="00376C88"/>
    <w:rsid w:val="003800F8"/>
    <w:rsid w:val="00380A41"/>
    <w:rsid w:val="00381BFF"/>
    <w:rsid w:val="00382C0A"/>
    <w:rsid w:val="00382CDF"/>
    <w:rsid w:val="00383360"/>
    <w:rsid w:val="003853E4"/>
    <w:rsid w:val="003854D8"/>
    <w:rsid w:val="003900EA"/>
    <w:rsid w:val="003953A3"/>
    <w:rsid w:val="0039752D"/>
    <w:rsid w:val="00397632"/>
    <w:rsid w:val="003A2A66"/>
    <w:rsid w:val="003A2ADB"/>
    <w:rsid w:val="003A375F"/>
    <w:rsid w:val="003A47FB"/>
    <w:rsid w:val="003A4B27"/>
    <w:rsid w:val="003A7159"/>
    <w:rsid w:val="003A7FC8"/>
    <w:rsid w:val="003B0210"/>
    <w:rsid w:val="003B0DFC"/>
    <w:rsid w:val="003B5795"/>
    <w:rsid w:val="003C01C9"/>
    <w:rsid w:val="003C1556"/>
    <w:rsid w:val="003C1C50"/>
    <w:rsid w:val="003C75F9"/>
    <w:rsid w:val="003C7A9E"/>
    <w:rsid w:val="003D0CB3"/>
    <w:rsid w:val="003D1B52"/>
    <w:rsid w:val="003D38EE"/>
    <w:rsid w:val="003D4610"/>
    <w:rsid w:val="003D56AA"/>
    <w:rsid w:val="003D5CF3"/>
    <w:rsid w:val="003D71B5"/>
    <w:rsid w:val="003D773E"/>
    <w:rsid w:val="003D77AE"/>
    <w:rsid w:val="003E2AA8"/>
    <w:rsid w:val="003E3576"/>
    <w:rsid w:val="003E60FC"/>
    <w:rsid w:val="003F1AA0"/>
    <w:rsid w:val="003F3E8A"/>
    <w:rsid w:val="003F6EB9"/>
    <w:rsid w:val="00402745"/>
    <w:rsid w:val="004027F2"/>
    <w:rsid w:val="00402D69"/>
    <w:rsid w:val="00402E9A"/>
    <w:rsid w:val="0040479E"/>
    <w:rsid w:val="00404E1B"/>
    <w:rsid w:val="00406931"/>
    <w:rsid w:val="00406FC6"/>
    <w:rsid w:val="00407176"/>
    <w:rsid w:val="0041249E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356DE"/>
    <w:rsid w:val="004412D2"/>
    <w:rsid w:val="0044206F"/>
    <w:rsid w:val="00442A5B"/>
    <w:rsid w:val="00442EC8"/>
    <w:rsid w:val="00442F81"/>
    <w:rsid w:val="0044357F"/>
    <w:rsid w:val="00443B52"/>
    <w:rsid w:val="00447FB3"/>
    <w:rsid w:val="00450451"/>
    <w:rsid w:val="00451D6C"/>
    <w:rsid w:val="00452555"/>
    <w:rsid w:val="00453239"/>
    <w:rsid w:val="004547D0"/>
    <w:rsid w:val="00456759"/>
    <w:rsid w:val="0045717A"/>
    <w:rsid w:val="00457AD3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23F1"/>
    <w:rsid w:val="00482FDE"/>
    <w:rsid w:val="00483354"/>
    <w:rsid w:val="0048343E"/>
    <w:rsid w:val="00483B8D"/>
    <w:rsid w:val="00483F46"/>
    <w:rsid w:val="004845F3"/>
    <w:rsid w:val="00484CEC"/>
    <w:rsid w:val="00485035"/>
    <w:rsid w:val="00486646"/>
    <w:rsid w:val="004877D8"/>
    <w:rsid w:val="004904A5"/>
    <w:rsid w:val="004953FF"/>
    <w:rsid w:val="00497FD2"/>
    <w:rsid w:val="004A0933"/>
    <w:rsid w:val="004B04F8"/>
    <w:rsid w:val="004B2D33"/>
    <w:rsid w:val="004B39A0"/>
    <w:rsid w:val="004B4233"/>
    <w:rsid w:val="004B434A"/>
    <w:rsid w:val="004B4D0D"/>
    <w:rsid w:val="004B5D7B"/>
    <w:rsid w:val="004B70E2"/>
    <w:rsid w:val="004C1976"/>
    <w:rsid w:val="004C3124"/>
    <w:rsid w:val="004C3542"/>
    <w:rsid w:val="004C3556"/>
    <w:rsid w:val="004C468D"/>
    <w:rsid w:val="004C4AE4"/>
    <w:rsid w:val="004C4F23"/>
    <w:rsid w:val="004C6CEA"/>
    <w:rsid w:val="004C759A"/>
    <w:rsid w:val="004C7687"/>
    <w:rsid w:val="004D2AAE"/>
    <w:rsid w:val="004D310D"/>
    <w:rsid w:val="004D36F3"/>
    <w:rsid w:val="004D49DF"/>
    <w:rsid w:val="004D5A5A"/>
    <w:rsid w:val="004D793B"/>
    <w:rsid w:val="004E02DB"/>
    <w:rsid w:val="004E1FB5"/>
    <w:rsid w:val="004E3E68"/>
    <w:rsid w:val="004E4D21"/>
    <w:rsid w:val="004E5562"/>
    <w:rsid w:val="004E6201"/>
    <w:rsid w:val="004E7852"/>
    <w:rsid w:val="004F0718"/>
    <w:rsid w:val="004F32D3"/>
    <w:rsid w:val="004F3817"/>
    <w:rsid w:val="004F6140"/>
    <w:rsid w:val="004F6A46"/>
    <w:rsid w:val="004F797F"/>
    <w:rsid w:val="004F7AAE"/>
    <w:rsid w:val="004F7B89"/>
    <w:rsid w:val="0050009D"/>
    <w:rsid w:val="00500B90"/>
    <w:rsid w:val="005010B0"/>
    <w:rsid w:val="005021C7"/>
    <w:rsid w:val="005039CF"/>
    <w:rsid w:val="00507122"/>
    <w:rsid w:val="00510E78"/>
    <w:rsid w:val="00511673"/>
    <w:rsid w:val="005137EC"/>
    <w:rsid w:val="005150B4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3534D"/>
    <w:rsid w:val="005411C2"/>
    <w:rsid w:val="005424BE"/>
    <w:rsid w:val="0054568F"/>
    <w:rsid w:val="00551CF5"/>
    <w:rsid w:val="0055272A"/>
    <w:rsid w:val="00555F62"/>
    <w:rsid w:val="0056325F"/>
    <w:rsid w:val="005655F1"/>
    <w:rsid w:val="00566217"/>
    <w:rsid w:val="00570D60"/>
    <w:rsid w:val="00574AEF"/>
    <w:rsid w:val="00574C2E"/>
    <w:rsid w:val="005754D9"/>
    <w:rsid w:val="00575916"/>
    <w:rsid w:val="0057741C"/>
    <w:rsid w:val="00580350"/>
    <w:rsid w:val="00580E4F"/>
    <w:rsid w:val="00581762"/>
    <w:rsid w:val="00581AB9"/>
    <w:rsid w:val="00582C6C"/>
    <w:rsid w:val="0059080A"/>
    <w:rsid w:val="005916B5"/>
    <w:rsid w:val="00594F69"/>
    <w:rsid w:val="005963A0"/>
    <w:rsid w:val="005975C9"/>
    <w:rsid w:val="005A0F19"/>
    <w:rsid w:val="005A1540"/>
    <w:rsid w:val="005A1D56"/>
    <w:rsid w:val="005A1E30"/>
    <w:rsid w:val="005A1E82"/>
    <w:rsid w:val="005A1ED4"/>
    <w:rsid w:val="005A244A"/>
    <w:rsid w:val="005A488A"/>
    <w:rsid w:val="005A4D0C"/>
    <w:rsid w:val="005B2111"/>
    <w:rsid w:val="005B32F5"/>
    <w:rsid w:val="005B372C"/>
    <w:rsid w:val="005B53A3"/>
    <w:rsid w:val="005B5894"/>
    <w:rsid w:val="005B7462"/>
    <w:rsid w:val="005C0BA3"/>
    <w:rsid w:val="005C0FDD"/>
    <w:rsid w:val="005C126D"/>
    <w:rsid w:val="005C1DD8"/>
    <w:rsid w:val="005C2E20"/>
    <w:rsid w:val="005C3111"/>
    <w:rsid w:val="005C5E90"/>
    <w:rsid w:val="005C5ECC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4D9"/>
    <w:rsid w:val="005E358F"/>
    <w:rsid w:val="005E5519"/>
    <w:rsid w:val="005E56E5"/>
    <w:rsid w:val="005E64E8"/>
    <w:rsid w:val="005F1A18"/>
    <w:rsid w:val="005F1D14"/>
    <w:rsid w:val="005F2CE9"/>
    <w:rsid w:val="005F4AA0"/>
    <w:rsid w:val="005F4FCB"/>
    <w:rsid w:val="005F51AD"/>
    <w:rsid w:val="005F5AF9"/>
    <w:rsid w:val="005F5B63"/>
    <w:rsid w:val="005F60CC"/>
    <w:rsid w:val="005F744E"/>
    <w:rsid w:val="00601145"/>
    <w:rsid w:val="006036E5"/>
    <w:rsid w:val="00604DA0"/>
    <w:rsid w:val="00606947"/>
    <w:rsid w:val="00606A6E"/>
    <w:rsid w:val="006073D6"/>
    <w:rsid w:val="00611481"/>
    <w:rsid w:val="0061216F"/>
    <w:rsid w:val="006129E6"/>
    <w:rsid w:val="006137B7"/>
    <w:rsid w:val="006138CA"/>
    <w:rsid w:val="006140C6"/>
    <w:rsid w:val="00616BEE"/>
    <w:rsid w:val="00617C5B"/>
    <w:rsid w:val="00623112"/>
    <w:rsid w:val="00623601"/>
    <w:rsid w:val="0062612F"/>
    <w:rsid w:val="00626476"/>
    <w:rsid w:val="00630719"/>
    <w:rsid w:val="0063158F"/>
    <w:rsid w:val="006317C5"/>
    <w:rsid w:val="006321CA"/>
    <w:rsid w:val="00633AAF"/>
    <w:rsid w:val="0063490E"/>
    <w:rsid w:val="00634D4C"/>
    <w:rsid w:val="006400D8"/>
    <w:rsid w:val="00640D73"/>
    <w:rsid w:val="0064246C"/>
    <w:rsid w:val="00642939"/>
    <w:rsid w:val="0064454E"/>
    <w:rsid w:val="0064462E"/>
    <w:rsid w:val="006541C1"/>
    <w:rsid w:val="00660C24"/>
    <w:rsid w:val="0066129D"/>
    <w:rsid w:val="0066234E"/>
    <w:rsid w:val="00663D87"/>
    <w:rsid w:val="0066681A"/>
    <w:rsid w:val="006707AF"/>
    <w:rsid w:val="006708A4"/>
    <w:rsid w:val="00672271"/>
    <w:rsid w:val="006734C5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91D71"/>
    <w:rsid w:val="00692318"/>
    <w:rsid w:val="006925D9"/>
    <w:rsid w:val="00693FEB"/>
    <w:rsid w:val="00695909"/>
    <w:rsid w:val="0069660D"/>
    <w:rsid w:val="0069778A"/>
    <w:rsid w:val="006A0422"/>
    <w:rsid w:val="006A0BD7"/>
    <w:rsid w:val="006A22C2"/>
    <w:rsid w:val="006A52CC"/>
    <w:rsid w:val="006A52F6"/>
    <w:rsid w:val="006A578E"/>
    <w:rsid w:val="006B0030"/>
    <w:rsid w:val="006B0D57"/>
    <w:rsid w:val="006B22F3"/>
    <w:rsid w:val="006B33F3"/>
    <w:rsid w:val="006B4551"/>
    <w:rsid w:val="006B5EC1"/>
    <w:rsid w:val="006B7A91"/>
    <w:rsid w:val="006C01F9"/>
    <w:rsid w:val="006C0A9E"/>
    <w:rsid w:val="006C16E7"/>
    <w:rsid w:val="006C188C"/>
    <w:rsid w:val="006C1FD2"/>
    <w:rsid w:val="006C2DD1"/>
    <w:rsid w:val="006C4ED3"/>
    <w:rsid w:val="006C5EC0"/>
    <w:rsid w:val="006C6053"/>
    <w:rsid w:val="006C7CC9"/>
    <w:rsid w:val="006D1731"/>
    <w:rsid w:val="006D46E5"/>
    <w:rsid w:val="006D6412"/>
    <w:rsid w:val="006D65F9"/>
    <w:rsid w:val="006D746B"/>
    <w:rsid w:val="006D77BA"/>
    <w:rsid w:val="006E163D"/>
    <w:rsid w:val="006E4115"/>
    <w:rsid w:val="006E4509"/>
    <w:rsid w:val="006E5034"/>
    <w:rsid w:val="006E5567"/>
    <w:rsid w:val="006E5750"/>
    <w:rsid w:val="006E6FD6"/>
    <w:rsid w:val="006E74F4"/>
    <w:rsid w:val="006F19C8"/>
    <w:rsid w:val="006F470B"/>
    <w:rsid w:val="006F6466"/>
    <w:rsid w:val="00700455"/>
    <w:rsid w:val="007009DF"/>
    <w:rsid w:val="00700D02"/>
    <w:rsid w:val="0070119B"/>
    <w:rsid w:val="007015CE"/>
    <w:rsid w:val="007022A7"/>
    <w:rsid w:val="00705267"/>
    <w:rsid w:val="007065FC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419"/>
    <w:rsid w:val="0073657D"/>
    <w:rsid w:val="00736EFD"/>
    <w:rsid w:val="00737157"/>
    <w:rsid w:val="007402F4"/>
    <w:rsid w:val="00740E5D"/>
    <w:rsid w:val="00741BA3"/>
    <w:rsid w:val="0074287E"/>
    <w:rsid w:val="00744347"/>
    <w:rsid w:val="0074796C"/>
    <w:rsid w:val="00747CAE"/>
    <w:rsid w:val="00750359"/>
    <w:rsid w:val="00750AAA"/>
    <w:rsid w:val="00750AC9"/>
    <w:rsid w:val="007535B6"/>
    <w:rsid w:val="00754063"/>
    <w:rsid w:val="00755FBF"/>
    <w:rsid w:val="007603AB"/>
    <w:rsid w:val="00762E9B"/>
    <w:rsid w:val="007646A2"/>
    <w:rsid w:val="0076555A"/>
    <w:rsid w:val="00766CE2"/>
    <w:rsid w:val="007707BF"/>
    <w:rsid w:val="0077504B"/>
    <w:rsid w:val="007753EF"/>
    <w:rsid w:val="007762F4"/>
    <w:rsid w:val="00780DE8"/>
    <w:rsid w:val="0078141E"/>
    <w:rsid w:val="00784611"/>
    <w:rsid w:val="00790D2C"/>
    <w:rsid w:val="00791F3F"/>
    <w:rsid w:val="007924A0"/>
    <w:rsid w:val="007937B6"/>
    <w:rsid w:val="007956B7"/>
    <w:rsid w:val="00795D6D"/>
    <w:rsid w:val="007A0614"/>
    <w:rsid w:val="007A089A"/>
    <w:rsid w:val="007A0900"/>
    <w:rsid w:val="007A1A6E"/>
    <w:rsid w:val="007A43E1"/>
    <w:rsid w:val="007A44EB"/>
    <w:rsid w:val="007A579B"/>
    <w:rsid w:val="007A6403"/>
    <w:rsid w:val="007A7432"/>
    <w:rsid w:val="007A752A"/>
    <w:rsid w:val="007B0CD8"/>
    <w:rsid w:val="007B1932"/>
    <w:rsid w:val="007B1990"/>
    <w:rsid w:val="007B4319"/>
    <w:rsid w:val="007B51D1"/>
    <w:rsid w:val="007B54A8"/>
    <w:rsid w:val="007B5974"/>
    <w:rsid w:val="007B5A2C"/>
    <w:rsid w:val="007B638F"/>
    <w:rsid w:val="007C06D6"/>
    <w:rsid w:val="007C221A"/>
    <w:rsid w:val="007C311C"/>
    <w:rsid w:val="007C3513"/>
    <w:rsid w:val="007C3DE2"/>
    <w:rsid w:val="007D400E"/>
    <w:rsid w:val="007D40DC"/>
    <w:rsid w:val="007D68A2"/>
    <w:rsid w:val="007D7B83"/>
    <w:rsid w:val="007E2959"/>
    <w:rsid w:val="007E2AEC"/>
    <w:rsid w:val="007E4743"/>
    <w:rsid w:val="007E5CA2"/>
    <w:rsid w:val="007E5D1D"/>
    <w:rsid w:val="007E6AEE"/>
    <w:rsid w:val="007E7C58"/>
    <w:rsid w:val="007E7FA7"/>
    <w:rsid w:val="007F1609"/>
    <w:rsid w:val="007F3C4C"/>
    <w:rsid w:val="007F4B86"/>
    <w:rsid w:val="007F556A"/>
    <w:rsid w:val="007F5F73"/>
    <w:rsid w:val="007F63F8"/>
    <w:rsid w:val="007F7CEE"/>
    <w:rsid w:val="00800E1A"/>
    <w:rsid w:val="00800F2C"/>
    <w:rsid w:val="008020A3"/>
    <w:rsid w:val="00804BC6"/>
    <w:rsid w:val="00804EEB"/>
    <w:rsid w:val="00806150"/>
    <w:rsid w:val="00806D5B"/>
    <w:rsid w:val="00806F29"/>
    <w:rsid w:val="008077E7"/>
    <w:rsid w:val="0081106A"/>
    <w:rsid w:val="0081386F"/>
    <w:rsid w:val="00814DA7"/>
    <w:rsid w:val="00815835"/>
    <w:rsid w:val="00815B7B"/>
    <w:rsid w:val="00815B98"/>
    <w:rsid w:val="008174F1"/>
    <w:rsid w:val="00817BE6"/>
    <w:rsid w:val="0082440E"/>
    <w:rsid w:val="0082519E"/>
    <w:rsid w:val="00827991"/>
    <w:rsid w:val="00827C42"/>
    <w:rsid w:val="00827E21"/>
    <w:rsid w:val="00830DA8"/>
    <w:rsid w:val="00831353"/>
    <w:rsid w:val="0083138A"/>
    <w:rsid w:val="008334DB"/>
    <w:rsid w:val="00835092"/>
    <w:rsid w:val="008354E1"/>
    <w:rsid w:val="008362F4"/>
    <w:rsid w:val="00836DE7"/>
    <w:rsid w:val="00837BB9"/>
    <w:rsid w:val="00841685"/>
    <w:rsid w:val="00841FEC"/>
    <w:rsid w:val="00842335"/>
    <w:rsid w:val="00843162"/>
    <w:rsid w:val="00843EB0"/>
    <w:rsid w:val="0084625E"/>
    <w:rsid w:val="00846567"/>
    <w:rsid w:val="00852FC1"/>
    <w:rsid w:val="00855532"/>
    <w:rsid w:val="0085721F"/>
    <w:rsid w:val="00857E15"/>
    <w:rsid w:val="00860F74"/>
    <w:rsid w:val="00861B0A"/>
    <w:rsid w:val="00861D6F"/>
    <w:rsid w:val="00864178"/>
    <w:rsid w:val="00865E6D"/>
    <w:rsid w:val="008701CF"/>
    <w:rsid w:val="008706D0"/>
    <w:rsid w:val="0087171B"/>
    <w:rsid w:val="008733E6"/>
    <w:rsid w:val="00874899"/>
    <w:rsid w:val="008773FC"/>
    <w:rsid w:val="008804BC"/>
    <w:rsid w:val="008817D4"/>
    <w:rsid w:val="008823E1"/>
    <w:rsid w:val="00882878"/>
    <w:rsid w:val="0088426F"/>
    <w:rsid w:val="00887CDD"/>
    <w:rsid w:val="008900A8"/>
    <w:rsid w:val="00890915"/>
    <w:rsid w:val="00891087"/>
    <w:rsid w:val="00891EE6"/>
    <w:rsid w:val="00893954"/>
    <w:rsid w:val="00895C21"/>
    <w:rsid w:val="00895FD4"/>
    <w:rsid w:val="008A12D7"/>
    <w:rsid w:val="008A2039"/>
    <w:rsid w:val="008A3230"/>
    <w:rsid w:val="008A5131"/>
    <w:rsid w:val="008A7004"/>
    <w:rsid w:val="008A796A"/>
    <w:rsid w:val="008B1168"/>
    <w:rsid w:val="008B371B"/>
    <w:rsid w:val="008B3A0B"/>
    <w:rsid w:val="008B6583"/>
    <w:rsid w:val="008C0EDB"/>
    <w:rsid w:val="008C16B7"/>
    <w:rsid w:val="008C7F1D"/>
    <w:rsid w:val="008D442B"/>
    <w:rsid w:val="008D4E73"/>
    <w:rsid w:val="008D5E65"/>
    <w:rsid w:val="008D72CF"/>
    <w:rsid w:val="008E1CCF"/>
    <w:rsid w:val="008E1EFF"/>
    <w:rsid w:val="008E4743"/>
    <w:rsid w:val="008E7092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0E87"/>
    <w:rsid w:val="00912E03"/>
    <w:rsid w:val="00913FED"/>
    <w:rsid w:val="00915419"/>
    <w:rsid w:val="00915DAB"/>
    <w:rsid w:val="00920A38"/>
    <w:rsid w:val="0092279C"/>
    <w:rsid w:val="009237DB"/>
    <w:rsid w:val="009254B0"/>
    <w:rsid w:val="00932B27"/>
    <w:rsid w:val="0093413B"/>
    <w:rsid w:val="00934374"/>
    <w:rsid w:val="0093709F"/>
    <w:rsid w:val="00937F6F"/>
    <w:rsid w:val="0094051D"/>
    <w:rsid w:val="009408F2"/>
    <w:rsid w:val="00941344"/>
    <w:rsid w:val="0094137A"/>
    <w:rsid w:val="00944BF8"/>
    <w:rsid w:val="00946E74"/>
    <w:rsid w:val="00946E79"/>
    <w:rsid w:val="00950620"/>
    <w:rsid w:val="00951014"/>
    <w:rsid w:val="00953A42"/>
    <w:rsid w:val="0096123B"/>
    <w:rsid w:val="00961336"/>
    <w:rsid w:val="00962934"/>
    <w:rsid w:val="00962AF5"/>
    <w:rsid w:val="00963084"/>
    <w:rsid w:val="00963305"/>
    <w:rsid w:val="00963D07"/>
    <w:rsid w:val="00964A06"/>
    <w:rsid w:val="00965E57"/>
    <w:rsid w:val="00967419"/>
    <w:rsid w:val="00967684"/>
    <w:rsid w:val="00971546"/>
    <w:rsid w:val="00973DFD"/>
    <w:rsid w:val="00974612"/>
    <w:rsid w:val="00974ADB"/>
    <w:rsid w:val="00982A65"/>
    <w:rsid w:val="0098357C"/>
    <w:rsid w:val="0098464F"/>
    <w:rsid w:val="00984F2D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6DB9"/>
    <w:rsid w:val="009A7BEE"/>
    <w:rsid w:val="009B16D1"/>
    <w:rsid w:val="009B1F5A"/>
    <w:rsid w:val="009B2E59"/>
    <w:rsid w:val="009B3EFC"/>
    <w:rsid w:val="009B570B"/>
    <w:rsid w:val="009C08E0"/>
    <w:rsid w:val="009C0D00"/>
    <w:rsid w:val="009C14F2"/>
    <w:rsid w:val="009C3DDD"/>
    <w:rsid w:val="009C3E8F"/>
    <w:rsid w:val="009C521B"/>
    <w:rsid w:val="009C7A7B"/>
    <w:rsid w:val="009D16E7"/>
    <w:rsid w:val="009D1E50"/>
    <w:rsid w:val="009D3CE5"/>
    <w:rsid w:val="009D433C"/>
    <w:rsid w:val="009D5361"/>
    <w:rsid w:val="009D7AA5"/>
    <w:rsid w:val="009E5069"/>
    <w:rsid w:val="009E59BD"/>
    <w:rsid w:val="009F0129"/>
    <w:rsid w:val="009F163B"/>
    <w:rsid w:val="009F237C"/>
    <w:rsid w:val="009F3206"/>
    <w:rsid w:val="009F4D5C"/>
    <w:rsid w:val="009F59D7"/>
    <w:rsid w:val="009F703D"/>
    <w:rsid w:val="009F798B"/>
    <w:rsid w:val="00A04969"/>
    <w:rsid w:val="00A058C0"/>
    <w:rsid w:val="00A137E7"/>
    <w:rsid w:val="00A15641"/>
    <w:rsid w:val="00A15F77"/>
    <w:rsid w:val="00A1613E"/>
    <w:rsid w:val="00A164E7"/>
    <w:rsid w:val="00A207B6"/>
    <w:rsid w:val="00A20F88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35A1"/>
    <w:rsid w:val="00A339FF"/>
    <w:rsid w:val="00A3468B"/>
    <w:rsid w:val="00A34A34"/>
    <w:rsid w:val="00A41F0E"/>
    <w:rsid w:val="00A42C2D"/>
    <w:rsid w:val="00A4433B"/>
    <w:rsid w:val="00A44A49"/>
    <w:rsid w:val="00A45553"/>
    <w:rsid w:val="00A519FF"/>
    <w:rsid w:val="00A52B76"/>
    <w:rsid w:val="00A538E9"/>
    <w:rsid w:val="00A53CD6"/>
    <w:rsid w:val="00A5576F"/>
    <w:rsid w:val="00A56690"/>
    <w:rsid w:val="00A57D1C"/>
    <w:rsid w:val="00A62AE6"/>
    <w:rsid w:val="00A62E0D"/>
    <w:rsid w:val="00A64245"/>
    <w:rsid w:val="00A66901"/>
    <w:rsid w:val="00A703FB"/>
    <w:rsid w:val="00A7081E"/>
    <w:rsid w:val="00A70932"/>
    <w:rsid w:val="00A71607"/>
    <w:rsid w:val="00A72FCF"/>
    <w:rsid w:val="00A7411F"/>
    <w:rsid w:val="00A745E0"/>
    <w:rsid w:val="00A75538"/>
    <w:rsid w:val="00A842B8"/>
    <w:rsid w:val="00A86822"/>
    <w:rsid w:val="00A874D6"/>
    <w:rsid w:val="00A87B55"/>
    <w:rsid w:val="00A9043F"/>
    <w:rsid w:val="00A90AE0"/>
    <w:rsid w:val="00A94D3D"/>
    <w:rsid w:val="00A94DE5"/>
    <w:rsid w:val="00A97A8C"/>
    <w:rsid w:val="00AA1330"/>
    <w:rsid w:val="00AA1CEE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5A53"/>
    <w:rsid w:val="00AB7767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4B3D"/>
    <w:rsid w:val="00AD592C"/>
    <w:rsid w:val="00AD5D7A"/>
    <w:rsid w:val="00AD5EFF"/>
    <w:rsid w:val="00AD64C4"/>
    <w:rsid w:val="00AD6E43"/>
    <w:rsid w:val="00AE03FF"/>
    <w:rsid w:val="00AE1D9F"/>
    <w:rsid w:val="00AE4C2F"/>
    <w:rsid w:val="00AE54BB"/>
    <w:rsid w:val="00AF0E2C"/>
    <w:rsid w:val="00AF2816"/>
    <w:rsid w:val="00AF3D13"/>
    <w:rsid w:val="00AF73BF"/>
    <w:rsid w:val="00AF754E"/>
    <w:rsid w:val="00B00B19"/>
    <w:rsid w:val="00B03D6A"/>
    <w:rsid w:val="00B06F01"/>
    <w:rsid w:val="00B079CA"/>
    <w:rsid w:val="00B10EAD"/>
    <w:rsid w:val="00B1161D"/>
    <w:rsid w:val="00B1214B"/>
    <w:rsid w:val="00B15C88"/>
    <w:rsid w:val="00B1646E"/>
    <w:rsid w:val="00B21636"/>
    <w:rsid w:val="00B21697"/>
    <w:rsid w:val="00B22672"/>
    <w:rsid w:val="00B263A1"/>
    <w:rsid w:val="00B26DEF"/>
    <w:rsid w:val="00B3281D"/>
    <w:rsid w:val="00B33EB8"/>
    <w:rsid w:val="00B35914"/>
    <w:rsid w:val="00B35F7C"/>
    <w:rsid w:val="00B3684A"/>
    <w:rsid w:val="00B402DA"/>
    <w:rsid w:val="00B40FD7"/>
    <w:rsid w:val="00B41D17"/>
    <w:rsid w:val="00B427EE"/>
    <w:rsid w:val="00B42AE3"/>
    <w:rsid w:val="00B43CE2"/>
    <w:rsid w:val="00B454C9"/>
    <w:rsid w:val="00B45CC3"/>
    <w:rsid w:val="00B45CFD"/>
    <w:rsid w:val="00B47FFC"/>
    <w:rsid w:val="00B504C0"/>
    <w:rsid w:val="00B54C4A"/>
    <w:rsid w:val="00B55675"/>
    <w:rsid w:val="00B56F5B"/>
    <w:rsid w:val="00B575CA"/>
    <w:rsid w:val="00B60B2B"/>
    <w:rsid w:val="00B611B7"/>
    <w:rsid w:val="00B612D6"/>
    <w:rsid w:val="00B61D68"/>
    <w:rsid w:val="00B64B22"/>
    <w:rsid w:val="00B65275"/>
    <w:rsid w:val="00B66BE5"/>
    <w:rsid w:val="00B70A6C"/>
    <w:rsid w:val="00B7261D"/>
    <w:rsid w:val="00B74D54"/>
    <w:rsid w:val="00B80220"/>
    <w:rsid w:val="00B815B7"/>
    <w:rsid w:val="00B82532"/>
    <w:rsid w:val="00B82CF3"/>
    <w:rsid w:val="00B83283"/>
    <w:rsid w:val="00B856D8"/>
    <w:rsid w:val="00B858BB"/>
    <w:rsid w:val="00B91A6B"/>
    <w:rsid w:val="00B9345D"/>
    <w:rsid w:val="00B9507A"/>
    <w:rsid w:val="00B953F9"/>
    <w:rsid w:val="00B97D6C"/>
    <w:rsid w:val="00BA16CB"/>
    <w:rsid w:val="00BA1BFA"/>
    <w:rsid w:val="00BA3F14"/>
    <w:rsid w:val="00BA4507"/>
    <w:rsid w:val="00BA506F"/>
    <w:rsid w:val="00BA5F55"/>
    <w:rsid w:val="00BA6A30"/>
    <w:rsid w:val="00BB1177"/>
    <w:rsid w:val="00BB1315"/>
    <w:rsid w:val="00BB5F95"/>
    <w:rsid w:val="00BB6202"/>
    <w:rsid w:val="00BB651F"/>
    <w:rsid w:val="00BC02E7"/>
    <w:rsid w:val="00BC1899"/>
    <w:rsid w:val="00BC3E59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E704F"/>
    <w:rsid w:val="00BF1E9E"/>
    <w:rsid w:val="00BF2126"/>
    <w:rsid w:val="00BF6927"/>
    <w:rsid w:val="00BF7230"/>
    <w:rsid w:val="00BF72AE"/>
    <w:rsid w:val="00C004BA"/>
    <w:rsid w:val="00C0499D"/>
    <w:rsid w:val="00C06FAE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608"/>
    <w:rsid w:val="00C30D22"/>
    <w:rsid w:val="00C3196E"/>
    <w:rsid w:val="00C32BEC"/>
    <w:rsid w:val="00C334C7"/>
    <w:rsid w:val="00C34ABE"/>
    <w:rsid w:val="00C34B0D"/>
    <w:rsid w:val="00C35DA0"/>
    <w:rsid w:val="00C36DEE"/>
    <w:rsid w:val="00C4088A"/>
    <w:rsid w:val="00C41606"/>
    <w:rsid w:val="00C41BBC"/>
    <w:rsid w:val="00C433E3"/>
    <w:rsid w:val="00C44CDE"/>
    <w:rsid w:val="00C457C8"/>
    <w:rsid w:val="00C45B7D"/>
    <w:rsid w:val="00C45BFF"/>
    <w:rsid w:val="00C45CAE"/>
    <w:rsid w:val="00C45F5A"/>
    <w:rsid w:val="00C50005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01D5"/>
    <w:rsid w:val="00C72BE4"/>
    <w:rsid w:val="00C73A56"/>
    <w:rsid w:val="00C73ED2"/>
    <w:rsid w:val="00C75F1C"/>
    <w:rsid w:val="00C7654B"/>
    <w:rsid w:val="00C81D2A"/>
    <w:rsid w:val="00C84049"/>
    <w:rsid w:val="00C90417"/>
    <w:rsid w:val="00C91055"/>
    <w:rsid w:val="00C9181C"/>
    <w:rsid w:val="00C925C5"/>
    <w:rsid w:val="00C92F89"/>
    <w:rsid w:val="00C94714"/>
    <w:rsid w:val="00C957D0"/>
    <w:rsid w:val="00CA06B5"/>
    <w:rsid w:val="00CA20E9"/>
    <w:rsid w:val="00CA2855"/>
    <w:rsid w:val="00CA2FBB"/>
    <w:rsid w:val="00CA53E6"/>
    <w:rsid w:val="00CA7610"/>
    <w:rsid w:val="00CB3C6C"/>
    <w:rsid w:val="00CB4468"/>
    <w:rsid w:val="00CB7B03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1F0A"/>
    <w:rsid w:val="00CD29EB"/>
    <w:rsid w:val="00CD53B0"/>
    <w:rsid w:val="00CD7127"/>
    <w:rsid w:val="00CE3D15"/>
    <w:rsid w:val="00CE4B05"/>
    <w:rsid w:val="00CE5A45"/>
    <w:rsid w:val="00CE619A"/>
    <w:rsid w:val="00CE6711"/>
    <w:rsid w:val="00CE6E86"/>
    <w:rsid w:val="00CF0647"/>
    <w:rsid w:val="00CF220F"/>
    <w:rsid w:val="00CF2CAD"/>
    <w:rsid w:val="00CF5B30"/>
    <w:rsid w:val="00CF6C81"/>
    <w:rsid w:val="00CF6FFE"/>
    <w:rsid w:val="00D00EAF"/>
    <w:rsid w:val="00D014CB"/>
    <w:rsid w:val="00D035C4"/>
    <w:rsid w:val="00D042E3"/>
    <w:rsid w:val="00D06F33"/>
    <w:rsid w:val="00D07DB1"/>
    <w:rsid w:val="00D100B8"/>
    <w:rsid w:val="00D11990"/>
    <w:rsid w:val="00D12243"/>
    <w:rsid w:val="00D12C1A"/>
    <w:rsid w:val="00D140CA"/>
    <w:rsid w:val="00D15C89"/>
    <w:rsid w:val="00D20611"/>
    <w:rsid w:val="00D23298"/>
    <w:rsid w:val="00D238C1"/>
    <w:rsid w:val="00D245E0"/>
    <w:rsid w:val="00D2463F"/>
    <w:rsid w:val="00D2601A"/>
    <w:rsid w:val="00D310BA"/>
    <w:rsid w:val="00D32365"/>
    <w:rsid w:val="00D32D7A"/>
    <w:rsid w:val="00D35B49"/>
    <w:rsid w:val="00D40B1D"/>
    <w:rsid w:val="00D40B2D"/>
    <w:rsid w:val="00D410A1"/>
    <w:rsid w:val="00D414D3"/>
    <w:rsid w:val="00D43F22"/>
    <w:rsid w:val="00D44159"/>
    <w:rsid w:val="00D467DC"/>
    <w:rsid w:val="00D504F5"/>
    <w:rsid w:val="00D50801"/>
    <w:rsid w:val="00D54070"/>
    <w:rsid w:val="00D54310"/>
    <w:rsid w:val="00D55C3C"/>
    <w:rsid w:val="00D579DA"/>
    <w:rsid w:val="00D62075"/>
    <w:rsid w:val="00D62FE8"/>
    <w:rsid w:val="00D63989"/>
    <w:rsid w:val="00D6453C"/>
    <w:rsid w:val="00D655A2"/>
    <w:rsid w:val="00D667CB"/>
    <w:rsid w:val="00D67E94"/>
    <w:rsid w:val="00D73386"/>
    <w:rsid w:val="00D74596"/>
    <w:rsid w:val="00D760CA"/>
    <w:rsid w:val="00D76925"/>
    <w:rsid w:val="00D770B5"/>
    <w:rsid w:val="00D82262"/>
    <w:rsid w:val="00D8240D"/>
    <w:rsid w:val="00D82481"/>
    <w:rsid w:val="00D8534E"/>
    <w:rsid w:val="00D85D78"/>
    <w:rsid w:val="00D8727B"/>
    <w:rsid w:val="00D92278"/>
    <w:rsid w:val="00D92C0E"/>
    <w:rsid w:val="00D92CCA"/>
    <w:rsid w:val="00D94230"/>
    <w:rsid w:val="00D94FCD"/>
    <w:rsid w:val="00D95115"/>
    <w:rsid w:val="00D96ADF"/>
    <w:rsid w:val="00DA0253"/>
    <w:rsid w:val="00DA0A30"/>
    <w:rsid w:val="00DA1683"/>
    <w:rsid w:val="00DA1BB2"/>
    <w:rsid w:val="00DA38C4"/>
    <w:rsid w:val="00DA40C8"/>
    <w:rsid w:val="00DA4630"/>
    <w:rsid w:val="00DA4EE2"/>
    <w:rsid w:val="00DA6D57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73F6"/>
    <w:rsid w:val="00DC7B3D"/>
    <w:rsid w:val="00DD2520"/>
    <w:rsid w:val="00DD2AD8"/>
    <w:rsid w:val="00DD5821"/>
    <w:rsid w:val="00DD6519"/>
    <w:rsid w:val="00DD7439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E000B0"/>
    <w:rsid w:val="00E01DAC"/>
    <w:rsid w:val="00E01E77"/>
    <w:rsid w:val="00E0337D"/>
    <w:rsid w:val="00E067A9"/>
    <w:rsid w:val="00E077F6"/>
    <w:rsid w:val="00E101DA"/>
    <w:rsid w:val="00E11E47"/>
    <w:rsid w:val="00E12072"/>
    <w:rsid w:val="00E12E79"/>
    <w:rsid w:val="00E1402B"/>
    <w:rsid w:val="00E14CB9"/>
    <w:rsid w:val="00E15985"/>
    <w:rsid w:val="00E159FA"/>
    <w:rsid w:val="00E17241"/>
    <w:rsid w:val="00E17A84"/>
    <w:rsid w:val="00E17CAA"/>
    <w:rsid w:val="00E224B3"/>
    <w:rsid w:val="00E22618"/>
    <w:rsid w:val="00E230AA"/>
    <w:rsid w:val="00E233A9"/>
    <w:rsid w:val="00E23DB8"/>
    <w:rsid w:val="00E27DD0"/>
    <w:rsid w:val="00E30456"/>
    <w:rsid w:val="00E329E0"/>
    <w:rsid w:val="00E32E57"/>
    <w:rsid w:val="00E33FE3"/>
    <w:rsid w:val="00E345DD"/>
    <w:rsid w:val="00E351AD"/>
    <w:rsid w:val="00E369B4"/>
    <w:rsid w:val="00E36A0D"/>
    <w:rsid w:val="00E36D6A"/>
    <w:rsid w:val="00E37389"/>
    <w:rsid w:val="00E406E4"/>
    <w:rsid w:val="00E43BBF"/>
    <w:rsid w:val="00E44AE1"/>
    <w:rsid w:val="00E453C4"/>
    <w:rsid w:val="00E4554B"/>
    <w:rsid w:val="00E47051"/>
    <w:rsid w:val="00E5059F"/>
    <w:rsid w:val="00E51CCC"/>
    <w:rsid w:val="00E523CB"/>
    <w:rsid w:val="00E53927"/>
    <w:rsid w:val="00E54DE0"/>
    <w:rsid w:val="00E568E1"/>
    <w:rsid w:val="00E57F7A"/>
    <w:rsid w:val="00E619E5"/>
    <w:rsid w:val="00E6252D"/>
    <w:rsid w:val="00E626A8"/>
    <w:rsid w:val="00E6311F"/>
    <w:rsid w:val="00E63B85"/>
    <w:rsid w:val="00E67C4C"/>
    <w:rsid w:val="00E71978"/>
    <w:rsid w:val="00E72F15"/>
    <w:rsid w:val="00E74691"/>
    <w:rsid w:val="00E74E9D"/>
    <w:rsid w:val="00E77475"/>
    <w:rsid w:val="00E844CF"/>
    <w:rsid w:val="00E85C22"/>
    <w:rsid w:val="00E901B9"/>
    <w:rsid w:val="00E90305"/>
    <w:rsid w:val="00E938EF"/>
    <w:rsid w:val="00E949A5"/>
    <w:rsid w:val="00E961B8"/>
    <w:rsid w:val="00E96E3E"/>
    <w:rsid w:val="00E977B7"/>
    <w:rsid w:val="00EA1F86"/>
    <w:rsid w:val="00EA24F7"/>
    <w:rsid w:val="00EA26A1"/>
    <w:rsid w:val="00EA2C43"/>
    <w:rsid w:val="00EA3094"/>
    <w:rsid w:val="00EA3969"/>
    <w:rsid w:val="00EA468D"/>
    <w:rsid w:val="00EA5111"/>
    <w:rsid w:val="00EB049C"/>
    <w:rsid w:val="00EB37AB"/>
    <w:rsid w:val="00EB492E"/>
    <w:rsid w:val="00EB4F16"/>
    <w:rsid w:val="00EC0FB7"/>
    <w:rsid w:val="00EC161A"/>
    <w:rsid w:val="00EC47E4"/>
    <w:rsid w:val="00EC4AB4"/>
    <w:rsid w:val="00EC5177"/>
    <w:rsid w:val="00EC5C3F"/>
    <w:rsid w:val="00EC5C57"/>
    <w:rsid w:val="00EC60BE"/>
    <w:rsid w:val="00ED0B49"/>
    <w:rsid w:val="00ED1933"/>
    <w:rsid w:val="00ED4606"/>
    <w:rsid w:val="00ED5259"/>
    <w:rsid w:val="00ED5B09"/>
    <w:rsid w:val="00ED6601"/>
    <w:rsid w:val="00ED6C8A"/>
    <w:rsid w:val="00EE109F"/>
    <w:rsid w:val="00EE4B8C"/>
    <w:rsid w:val="00EE7937"/>
    <w:rsid w:val="00EF039B"/>
    <w:rsid w:val="00EF12C2"/>
    <w:rsid w:val="00EF220E"/>
    <w:rsid w:val="00EF2D4E"/>
    <w:rsid w:val="00EF51CD"/>
    <w:rsid w:val="00EF5767"/>
    <w:rsid w:val="00EF636D"/>
    <w:rsid w:val="00EF6784"/>
    <w:rsid w:val="00EF73E3"/>
    <w:rsid w:val="00EF7935"/>
    <w:rsid w:val="00F006BA"/>
    <w:rsid w:val="00F02B72"/>
    <w:rsid w:val="00F02DC3"/>
    <w:rsid w:val="00F0324E"/>
    <w:rsid w:val="00F034D1"/>
    <w:rsid w:val="00F041F2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4D9B"/>
    <w:rsid w:val="00F17520"/>
    <w:rsid w:val="00F20884"/>
    <w:rsid w:val="00F21535"/>
    <w:rsid w:val="00F22345"/>
    <w:rsid w:val="00F22AD5"/>
    <w:rsid w:val="00F237E2"/>
    <w:rsid w:val="00F24E9F"/>
    <w:rsid w:val="00F25148"/>
    <w:rsid w:val="00F31475"/>
    <w:rsid w:val="00F34317"/>
    <w:rsid w:val="00F35CE6"/>
    <w:rsid w:val="00F36799"/>
    <w:rsid w:val="00F37AD3"/>
    <w:rsid w:val="00F41654"/>
    <w:rsid w:val="00F4355D"/>
    <w:rsid w:val="00F446DA"/>
    <w:rsid w:val="00F455CA"/>
    <w:rsid w:val="00F51CA6"/>
    <w:rsid w:val="00F5282D"/>
    <w:rsid w:val="00F552AA"/>
    <w:rsid w:val="00F55412"/>
    <w:rsid w:val="00F5556E"/>
    <w:rsid w:val="00F56BAA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257F"/>
    <w:rsid w:val="00F837E0"/>
    <w:rsid w:val="00F9042C"/>
    <w:rsid w:val="00F90586"/>
    <w:rsid w:val="00F90CB2"/>
    <w:rsid w:val="00F916DB"/>
    <w:rsid w:val="00F917D1"/>
    <w:rsid w:val="00F922E9"/>
    <w:rsid w:val="00F92769"/>
    <w:rsid w:val="00F93CD2"/>
    <w:rsid w:val="00F96474"/>
    <w:rsid w:val="00FA0687"/>
    <w:rsid w:val="00FA0AB2"/>
    <w:rsid w:val="00FA1F8F"/>
    <w:rsid w:val="00FA2547"/>
    <w:rsid w:val="00FA3452"/>
    <w:rsid w:val="00FA53DA"/>
    <w:rsid w:val="00FA7B4E"/>
    <w:rsid w:val="00FB0D4B"/>
    <w:rsid w:val="00FB0F81"/>
    <w:rsid w:val="00FB1B9F"/>
    <w:rsid w:val="00FB2EBD"/>
    <w:rsid w:val="00FB442C"/>
    <w:rsid w:val="00FB4F39"/>
    <w:rsid w:val="00FB6010"/>
    <w:rsid w:val="00FC0681"/>
    <w:rsid w:val="00FC2397"/>
    <w:rsid w:val="00FC34A4"/>
    <w:rsid w:val="00FC3B8A"/>
    <w:rsid w:val="00FC3FEE"/>
    <w:rsid w:val="00FC403A"/>
    <w:rsid w:val="00FD2644"/>
    <w:rsid w:val="00FD31C5"/>
    <w:rsid w:val="00FD4808"/>
    <w:rsid w:val="00FD6043"/>
    <w:rsid w:val="00FD626D"/>
    <w:rsid w:val="00FD69F8"/>
    <w:rsid w:val="00FD7588"/>
    <w:rsid w:val="00FE1442"/>
    <w:rsid w:val="00FE1C56"/>
    <w:rsid w:val="00FE3290"/>
    <w:rsid w:val="00FE3CB2"/>
    <w:rsid w:val="00FF4770"/>
    <w:rsid w:val="00FF61EA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Normal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D94FCD"/>
    <w:rPr>
      <w:lang w:val="en-GB"/>
    </w:rPr>
  </w:style>
  <w:style w:type="paragraph" w:customStyle="1" w:styleId="B2">
    <w:name w:val="B2"/>
    <w:basedOn w:val="Normal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table" w:styleId="TableGrid">
    <w:name w:val="Table Grid"/>
    <w:basedOn w:val="TableNormal"/>
    <w:uiPriority w:val="39"/>
    <w:qFormat/>
    <w:rsid w:val="00E4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5021C7"/>
    <w:pPr>
      <w:numPr>
        <w:numId w:val="6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D66D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D66DC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4D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54DE0"/>
    <w:rPr>
      <w:color w:val="5A5A5A" w:themeColor="text1" w:themeTint="A5"/>
      <w:spacing w:val="15"/>
      <w:lang w:val="en-GB" w:eastAsia="zh-CN"/>
    </w:rPr>
  </w:style>
  <w:style w:type="character" w:customStyle="1" w:styleId="B1Char1">
    <w:name w:val="B1 Char1"/>
    <w:qFormat/>
    <w:locked/>
    <w:rsid w:val="00E54DE0"/>
    <w:rPr>
      <w:lang w:val="en-GB"/>
    </w:rPr>
  </w:style>
  <w:style w:type="character" w:styleId="Emphasis">
    <w:name w:val="Emphasis"/>
    <w:uiPriority w:val="20"/>
    <w:qFormat/>
    <w:rsid w:val="00616BEE"/>
    <w:rPr>
      <w:i/>
      <w:iCs/>
    </w:rPr>
  </w:style>
  <w:style w:type="paragraph" w:styleId="NormalWeb">
    <w:name w:val="Normal (Web)"/>
    <w:basedOn w:val="Normal"/>
    <w:uiPriority w:val="99"/>
    <w:unhideWhenUsed/>
    <w:rsid w:val="00616BE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  <w:lang w:eastAsia="en-GB"/>
    </w:rPr>
  </w:style>
  <w:style w:type="paragraph" w:customStyle="1" w:styleId="B5">
    <w:name w:val="B5"/>
    <w:basedOn w:val="Normal"/>
    <w:rsid w:val="00226BC1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Comments-red">
    <w:name w:val="Comments-red"/>
    <w:basedOn w:val="Normal"/>
    <w:qFormat/>
    <w:rsid w:val="001814E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color w:val="FF0000"/>
      <w:sz w:val="18"/>
      <w:szCs w:val="24"/>
      <w:lang w:eastAsia="en-GB"/>
    </w:rPr>
  </w:style>
  <w:style w:type="paragraph" w:customStyle="1" w:styleId="TF">
    <w:name w:val="TF"/>
    <w:basedOn w:val="TH"/>
    <w:link w:val="TFChar"/>
    <w:rsid w:val="00604DA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val="en-GB" w:eastAsia="en-US"/>
    </w:rPr>
  </w:style>
  <w:style w:type="character" w:customStyle="1" w:styleId="TFChar">
    <w:name w:val="TF Char"/>
    <w:link w:val="TF"/>
    <w:rsid w:val="00604DA0"/>
    <w:rPr>
      <w:rFonts w:ascii="Arial" w:eastAsia="Malgun Gothic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718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2871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8975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844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939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52AF43F5-ABA5-41F0-AAED-AA6A188B1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R2-19xxxxxx discussion on cross-COT HARQ feedback.docx</vt:lpstr>
    </vt:vector>
  </TitlesOfParts>
  <Company/>
  <LinksUpToDate>false</LinksUpToDate>
  <CharactersWithSpaces>3265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R2-19xxxxxx discussion on cross-COT HARQ feedback.docx</dc:title>
  <dc:subject/>
  <dc:creator>Youchunhua (Frank)</dc:creator>
  <cp:keywords/>
  <dc:description/>
  <cp:lastModifiedBy>Tao Cai</cp:lastModifiedBy>
  <cp:revision>2</cp:revision>
  <dcterms:created xsi:type="dcterms:W3CDTF">2019-11-08T07:23:00Z</dcterms:created>
  <dcterms:modified xsi:type="dcterms:W3CDTF">2019-11-08T07:23:00Z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(3)Utl/v757RYv3SQKbK+bsf6a6bW7IqQS7S0CTKBTl0CYbS3dBD3Ogo6IrvheHOXI1vfFRF6R6
NiCy3Qa640mlh86OrWJI4rDcp0b9tWQMjH7DCwq5wAh4178lxucgGJD7ts9SFjlatcyC1rEd
5nqqFh6AL0/L9teSMUK27/x0bwyjUQPN0kDikUT32scHOH+F1dRkzycKxRGZcBFzGznUEAJ8
29bDpEVTJvZO7qnmCN</vt:lpwstr>
  </property>
  <property fmtid="{D5CDD505-2E9C-101B-9397-08002B2CF9AE}" pid="17" name="_2015_ms_pID_7253431">
    <vt:lpwstr>2koXqcEuPUVNjHZPb7vovaNkz62EwPidnB4yIKHrjAWSuI3Gumr7FK
eaPZ//ouwzkt7ZZ+XvJDCRkpCL+MML88n/mpWRQNJ+hM0UQjxWoXPutymgqul/5yxkr/C93a
TLB/ugXNyaPnNKhvO5peH6LnPY7RkM76/ExcITPbPdZAh/NGoNXKNx1n/iHkP12wD9KSTT59
kcwI+rQu+fAmv04mPWHZ990CizpafH1xuRCb</vt:lpwstr>
  </property>
  <property fmtid="{D5CDD505-2E9C-101B-9397-08002B2CF9AE}" pid="18" name="_2015_ms_pID_7253432">
    <vt:lpwstr>hQ==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1572830157</vt:lpwstr>
  </property>
</Properties>
</file>